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AB85" w14:textId="77777777" w:rsidR="00C82D9E" w:rsidRDefault="00670609" w:rsidP="00D11374">
      <w:pPr>
        <w:pStyle w:val="Heading1"/>
        <w:spacing w:before="0"/>
      </w:pPr>
      <w:bookmarkStart w:id="0" w:name="_Hlk182632179"/>
      <w:r>
        <w:t>MINNESOTA SEX OFFENDER PROGRAM</w:t>
      </w:r>
    </w:p>
    <w:p w14:paraId="3546E62F" w14:textId="77777777" w:rsidR="00C82D9E" w:rsidRDefault="00670609">
      <w:pPr>
        <w:pStyle w:val="Heading2"/>
      </w:pPr>
      <w:r>
        <w:t>AFSCME LABOR/MANAGEMENT MEETING</w:t>
      </w:r>
    </w:p>
    <w:p w14:paraId="7BF95CE2" w14:textId="572129BF" w:rsidR="00C82D9E" w:rsidRDefault="00670609">
      <w:r>
        <w:t>St. Peter – HR Conference Room – Microsoft Teams</w:t>
      </w:r>
      <w:r>
        <w:br/>
      </w:r>
      <w:r w:rsidR="00D44A47">
        <w:t>December 12</w:t>
      </w:r>
      <w:r w:rsidR="00A31DEB">
        <w:t>th</w:t>
      </w:r>
      <w:r>
        <w:t>, 2024</w:t>
      </w:r>
      <w:r>
        <w:br/>
        <w:t>12:00 p.m. – 2:00 p.m.</w:t>
      </w:r>
    </w:p>
    <w:bookmarkEnd w:id="0"/>
    <w:p w14:paraId="286D32B4" w14:textId="3003F34B" w:rsidR="00C82D9E" w:rsidRPr="00AC0F1B" w:rsidRDefault="00670609">
      <w:pPr>
        <w:pStyle w:val="Heading3"/>
        <w:rPr>
          <w:sz w:val="24"/>
          <w:szCs w:val="24"/>
        </w:rPr>
      </w:pPr>
      <w:r w:rsidRPr="00AC0F1B">
        <w:rPr>
          <w:sz w:val="24"/>
          <w:szCs w:val="24"/>
        </w:rPr>
        <w:t>Present:</w:t>
      </w:r>
    </w:p>
    <w:p w14:paraId="003EECC0" w14:textId="6F862DB4" w:rsidR="00C82D9E" w:rsidRDefault="00670609">
      <w:r>
        <w:t xml:space="preserve">Ryan Cates; Steaed Doehring; Eric Christensen; Troy Sherwood; </w:t>
      </w:r>
      <w:r w:rsidR="005D177C">
        <w:t>Lea Plonty; Jamie Schwartz; Krista Gilpin</w:t>
      </w:r>
      <w:r w:rsidR="00A31DEB">
        <w:t>; Mic</w:t>
      </w:r>
      <w:r w:rsidR="003C6F31">
        <w:t>h</w:t>
      </w:r>
      <w:r w:rsidR="00A31DEB">
        <w:t>elle Sexe; Heidi Peura</w:t>
      </w:r>
      <w:r w:rsidR="00386B68">
        <w:t xml:space="preserve">; Nick Weerts; Joe Bluhm; Max Arroyo; Tim Lokensgard; Bonnie Wold; Marie Hartman </w:t>
      </w:r>
    </w:p>
    <w:p w14:paraId="233C7255" w14:textId="1E67A0FC" w:rsidR="00C23B51" w:rsidRPr="00AC0F1B" w:rsidRDefault="00C23B51" w:rsidP="00C23B51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AC0F1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Reflections/Celebrations: </w:t>
      </w:r>
    </w:p>
    <w:p w14:paraId="43691C4D" w14:textId="0F589825" w:rsidR="00C23B51" w:rsidRDefault="001412CC">
      <w:r w:rsidRPr="001412CC">
        <w:rPr>
          <w:b/>
          <w:bCs/>
        </w:rPr>
        <w:t>KG:</w:t>
      </w:r>
      <w:r>
        <w:t xml:space="preserve"> </w:t>
      </w:r>
      <w:r w:rsidR="00AD17AF">
        <w:t>Shoutout to staff for doing an awesome job dealing with the COVID challenges, keep up the great work!</w:t>
      </w:r>
    </w:p>
    <w:p w14:paraId="373078D5" w14:textId="40344B0E" w:rsidR="001412CC" w:rsidRDefault="001412CC">
      <w:r w:rsidRPr="001412CC">
        <w:rPr>
          <w:b/>
          <w:bCs/>
        </w:rPr>
        <w:t>BW:</w:t>
      </w:r>
      <w:r>
        <w:t xml:space="preserve"> Huge Thank You to staff that have completed all the steps for the Fit Testing.</w:t>
      </w:r>
    </w:p>
    <w:p w14:paraId="090D2E90" w14:textId="77777777" w:rsidR="00C82D9E" w:rsidRDefault="00670609">
      <w:pPr>
        <w:pStyle w:val="Heading2"/>
      </w:pPr>
      <w:r>
        <w:t>FOLLOW-UP ITEMS</w:t>
      </w:r>
    </w:p>
    <w:p w14:paraId="59BFEF41" w14:textId="032F45A3" w:rsidR="00C82D9E" w:rsidRPr="00AC0F1B" w:rsidRDefault="00670609" w:rsidP="00670609">
      <w:pPr>
        <w:pStyle w:val="Heading3"/>
        <w:numPr>
          <w:ilvl w:val="0"/>
          <w:numId w:val="14"/>
        </w:numPr>
        <w:rPr>
          <w:sz w:val="24"/>
          <w:szCs w:val="24"/>
        </w:rPr>
      </w:pPr>
      <w:r w:rsidRPr="00AC0F1B">
        <w:rPr>
          <w:sz w:val="24"/>
          <w:szCs w:val="24"/>
        </w:rPr>
        <w:t>Vacancy Rates: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82D9E" w14:paraId="61E1C307" w14:textId="77777777" w:rsidTr="00AC0F1B">
        <w:tc>
          <w:tcPr>
            <w:tcW w:w="4320" w:type="dxa"/>
          </w:tcPr>
          <w:p w14:paraId="334A6786" w14:textId="77777777" w:rsidR="00C82D9E" w:rsidRDefault="00670609">
            <w:r>
              <w:t>AFSCME Overall</w:t>
            </w:r>
          </w:p>
        </w:tc>
        <w:tc>
          <w:tcPr>
            <w:tcW w:w="4320" w:type="dxa"/>
          </w:tcPr>
          <w:p w14:paraId="48723ED8" w14:textId="6E7B7EF0" w:rsidR="00C82D9E" w:rsidRDefault="00A31DEB">
            <w:r>
              <w:t>1</w:t>
            </w:r>
            <w:r w:rsidR="00D7107D">
              <w:t>5.7</w:t>
            </w:r>
            <w:r>
              <w:t>%</w:t>
            </w:r>
            <w:r w:rsidR="0065471D">
              <w:t xml:space="preserve"> - </w:t>
            </w:r>
            <w:r w:rsidRPr="0028562E">
              <w:rPr>
                <w:i/>
                <w:iCs/>
              </w:rPr>
              <w:t xml:space="preserve">Previous Month </w:t>
            </w:r>
            <w:r w:rsidR="001E061F" w:rsidRPr="0028562E">
              <w:rPr>
                <w:i/>
                <w:iCs/>
              </w:rPr>
              <w:t>12.</w:t>
            </w:r>
            <w:r w:rsidR="00D7107D">
              <w:rPr>
                <w:i/>
                <w:iCs/>
              </w:rPr>
              <w:t>6</w:t>
            </w:r>
            <w:r w:rsidR="00670609" w:rsidRPr="0028562E">
              <w:rPr>
                <w:i/>
                <w:iCs/>
              </w:rPr>
              <w:t>%</w:t>
            </w:r>
          </w:p>
        </w:tc>
      </w:tr>
      <w:tr w:rsidR="00C82D9E" w14:paraId="7B2867EA" w14:textId="77777777" w:rsidTr="00AC0F1B">
        <w:tc>
          <w:tcPr>
            <w:tcW w:w="4320" w:type="dxa"/>
          </w:tcPr>
          <w:p w14:paraId="2D03C63A" w14:textId="2C79F497" w:rsidR="00C82D9E" w:rsidRDefault="00C23B51">
            <w:r>
              <w:t xml:space="preserve">Saint Peter </w:t>
            </w:r>
            <w:r w:rsidR="00670609">
              <w:t>Overall</w:t>
            </w:r>
          </w:p>
        </w:tc>
        <w:tc>
          <w:tcPr>
            <w:tcW w:w="4320" w:type="dxa"/>
          </w:tcPr>
          <w:p w14:paraId="04D85B04" w14:textId="4D442E3C" w:rsidR="00C82D9E" w:rsidRDefault="00A31DEB">
            <w:r>
              <w:t>1</w:t>
            </w:r>
            <w:r w:rsidR="00D7107D">
              <w:t>6.1</w:t>
            </w:r>
            <w:r>
              <w:t>%</w:t>
            </w:r>
            <w:r w:rsidR="0065471D">
              <w:t xml:space="preserve"> - </w:t>
            </w:r>
            <w:r w:rsidRPr="0028562E">
              <w:rPr>
                <w:i/>
                <w:iCs/>
              </w:rPr>
              <w:t xml:space="preserve">Previous Month </w:t>
            </w:r>
            <w:r w:rsidR="001E061F" w:rsidRPr="0028562E">
              <w:rPr>
                <w:i/>
                <w:iCs/>
              </w:rPr>
              <w:t>15</w:t>
            </w:r>
            <w:r w:rsidR="00D7107D">
              <w:rPr>
                <w:i/>
                <w:iCs/>
              </w:rPr>
              <w:t>.3</w:t>
            </w:r>
            <w:r w:rsidR="00670609" w:rsidRPr="0028562E">
              <w:rPr>
                <w:i/>
                <w:iCs/>
              </w:rPr>
              <w:t>%</w:t>
            </w:r>
          </w:p>
        </w:tc>
      </w:tr>
      <w:tr w:rsidR="00C82D9E" w14:paraId="42AAD76F" w14:textId="77777777" w:rsidTr="00AC0F1B">
        <w:tc>
          <w:tcPr>
            <w:tcW w:w="4320" w:type="dxa"/>
          </w:tcPr>
          <w:p w14:paraId="58277671" w14:textId="77777777" w:rsidR="00C82D9E" w:rsidRDefault="00670609">
            <w:r>
              <w:t>Security Counselor</w:t>
            </w:r>
          </w:p>
        </w:tc>
        <w:tc>
          <w:tcPr>
            <w:tcW w:w="4320" w:type="dxa"/>
          </w:tcPr>
          <w:p w14:paraId="7CF79F65" w14:textId="1CBC1499" w:rsidR="00C82D9E" w:rsidRDefault="00A31DEB">
            <w:r>
              <w:t>1</w:t>
            </w:r>
            <w:r w:rsidR="00D7107D">
              <w:t>1.9</w:t>
            </w:r>
            <w:r>
              <w:t>%</w:t>
            </w:r>
            <w:r w:rsidR="0065471D">
              <w:t xml:space="preserve"> - </w:t>
            </w:r>
            <w:r w:rsidRPr="0028562E">
              <w:rPr>
                <w:i/>
                <w:iCs/>
              </w:rPr>
              <w:t xml:space="preserve">Previous Month </w:t>
            </w:r>
            <w:r w:rsidR="001E061F" w:rsidRPr="0028562E">
              <w:rPr>
                <w:i/>
                <w:iCs/>
              </w:rPr>
              <w:t>10.2</w:t>
            </w:r>
            <w:r w:rsidR="00670609" w:rsidRPr="0028562E">
              <w:rPr>
                <w:i/>
                <w:iCs/>
              </w:rPr>
              <w:t>%</w:t>
            </w:r>
          </w:p>
        </w:tc>
      </w:tr>
      <w:tr w:rsidR="00C82D9E" w14:paraId="3EE1FDB8" w14:textId="77777777" w:rsidTr="00AC0F1B">
        <w:tc>
          <w:tcPr>
            <w:tcW w:w="4320" w:type="dxa"/>
          </w:tcPr>
          <w:p w14:paraId="2F178CF9" w14:textId="77777777" w:rsidR="00C82D9E" w:rsidRDefault="00670609">
            <w:r>
              <w:t>Security Counselor Lead</w:t>
            </w:r>
          </w:p>
        </w:tc>
        <w:tc>
          <w:tcPr>
            <w:tcW w:w="4320" w:type="dxa"/>
          </w:tcPr>
          <w:p w14:paraId="35880985" w14:textId="6A48FCEB" w:rsidR="00C82D9E" w:rsidRDefault="00D7107D">
            <w:r>
              <w:t>30</w:t>
            </w:r>
            <w:r w:rsidR="00A31DEB">
              <w:t>%</w:t>
            </w:r>
            <w:r w:rsidR="0065471D">
              <w:t xml:space="preserve"> -</w:t>
            </w:r>
            <w:r w:rsidR="0028562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A31DEB" w:rsidRPr="0028562E">
              <w:rPr>
                <w:i/>
                <w:iCs/>
              </w:rPr>
              <w:t xml:space="preserve">Previous Month </w:t>
            </w:r>
            <w:r>
              <w:rPr>
                <w:i/>
                <w:iCs/>
              </w:rPr>
              <w:t>20</w:t>
            </w:r>
            <w:r w:rsidR="00670609" w:rsidRPr="0028562E">
              <w:rPr>
                <w:i/>
                <w:iCs/>
              </w:rPr>
              <w:t>%</w:t>
            </w:r>
            <w:r w:rsidR="001E061F">
              <w:rPr>
                <w:b/>
                <w:bCs/>
              </w:rPr>
              <w:t xml:space="preserve"> </w:t>
            </w:r>
          </w:p>
        </w:tc>
      </w:tr>
      <w:tr w:rsidR="00C82D9E" w14:paraId="3B6E33B0" w14:textId="77777777" w:rsidTr="00AC0F1B">
        <w:tc>
          <w:tcPr>
            <w:tcW w:w="4320" w:type="dxa"/>
          </w:tcPr>
          <w:p w14:paraId="7ECF63D7" w14:textId="58467364" w:rsidR="00C82D9E" w:rsidRDefault="00670609">
            <w:r>
              <w:t xml:space="preserve">Health Services SP </w:t>
            </w:r>
          </w:p>
        </w:tc>
        <w:tc>
          <w:tcPr>
            <w:tcW w:w="4320" w:type="dxa"/>
          </w:tcPr>
          <w:p w14:paraId="753633CD" w14:textId="5649A45E" w:rsidR="00C82D9E" w:rsidRDefault="0065471D">
            <w:r>
              <w:t>32.1</w:t>
            </w:r>
            <w:r w:rsidR="009D5737">
              <w:t>%</w:t>
            </w:r>
            <w:r w:rsidR="0028562E">
              <w:t xml:space="preserve"> - </w:t>
            </w:r>
            <w:r w:rsidR="00A31DEB" w:rsidRPr="0028562E">
              <w:rPr>
                <w:i/>
                <w:iCs/>
              </w:rPr>
              <w:t xml:space="preserve">Previous Month </w:t>
            </w:r>
            <w:r w:rsidR="005D177C" w:rsidRPr="0028562E">
              <w:rPr>
                <w:i/>
                <w:iCs/>
              </w:rPr>
              <w:t>3</w:t>
            </w:r>
            <w:r w:rsidR="00D7107D">
              <w:rPr>
                <w:i/>
                <w:iCs/>
              </w:rPr>
              <w:t>3.5</w:t>
            </w:r>
            <w:r w:rsidR="00670609" w:rsidRPr="0028562E">
              <w:rPr>
                <w:i/>
                <w:iCs/>
              </w:rPr>
              <w:t>%</w:t>
            </w:r>
          </w:p>
        </w:tc>
      </w:tr>
      <w:tr w:rsidR="005D177C" w14:paraId="173EEB6E" w14:textId="77777777" w:rsidTr="00AC0F1B">
        <w:tc>
          <w:tcPr>
            <w:tcW w:w="4320" w:type="dxa"/>
          </w:tcPr>
          <w:p w14:paraId="0DC1B64A" w14:textId="21C5AA82" w:rsidR="005D177C" w:rsidRDefault="005D177C" w:rsidP="005D177C">
            <w:r w:rsidRPr="001C0F8E">
              <w:t>Health Services CPS</w:t>
            </w:r>
          </w:p>
        </w:tc>
        <w:tc>
          <w:tcPr>
            <w:tcW w:w="4320" w:type="dxa"/>
          </w:tcPr>
          <w:p w14:paraId="5B7AF612" w14:textId="3A64AEC7" w:rsidR="005D177C" w:rsidRDefault="0065471D" w:rsidP="005D177C">
            <w:r>
              <w:t>0</w:t>
            </w:r>
            <w:r w:rsidR="009D5737">
              <w:t>%</w:t>
            </w:r>
            <w:r>
              <w:t xml:space="preserve"> - </w:t>
            </w:r>
            <w:r w:rsidR="00A31DEB" w:rsidRPr="0028562E">
              <w:rPr>
                <w:i/>
                <w:iCs/>
              </w:rPr>
              <w:t xml:space="preserve">Previous Month </w:t>
            </w:r>
            <w:r w:rsidR="00D7107D">
              <w:rPr>
                <w:i/>
                <w:iCs/>
              </w:rPr>
              <w:t>13.1</w:t>
            </w:r>
            <w:r w:rsidR="005D177C" w:rsidRPr="0028562E">
              <w:rPr>
                <w:i/>
                <w:iCs/>
              </w:rPr>
              <w:t>%</w:t>
            </w:r>
          </w:p>
        </w:tc>
      </w:tr>
    </w:tbl>
    <w:p w14:paraId="63DA9B19" w14:textId="0E122BF3" w:rsidR="00C82D9E" w:rsidRPr="00AC0F1B" w:rsidRDefault="00670609" w:rsidP="00D11374">
      <w:pPr>
        <w:pStyle w:val="Heading3"/>
        <w:numPr>
          <w:ilvl w:val="0"/>
          <w:numId w:val="14"/>
        </w:numPr>
        <w:rPr>
          <w:sz w:val="24"/>
          <w:szCs w:val="24"/>
        </w:rPr>
      </w:pPr>
      <w:r w:rsidRPr="00AC0F1B">
        <w:rPr>
          <w:sz w:val="24"/>
          <w:szCs w:val="24"/>
        </w:rPr>
        <w:t>Security Counselor Vacancy Rates by Watch: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82D9E" w14:paraId="5C6A760E" w14:textId="77777777" w:rsidTr="00AC0F1B">
        <w:tc>
          <w:tcPr>
            <w:tcW w:w="4320" w:type="dxa"/>
          </w:tcPr>
          <w:p w14:paraId="547CFA81" w14:textId="77777777" w:rsidR="00C82D9E" w:rsidRDefault="00670609">
            <w:r>
              <w:t>1st Watch</w:t>
            </w:r>
          </w:p>
        </w:tc>
        <w:tc>
          <w:tcPr>
            <w:tcW w:w="4320" w:type="dxa"/>
          </w:tcPr>
          <w:p w14:paraId="59A2FA55" w14:textId="3CB7F950" w:rsidR="00C82D9E" w:rsidRDefault="0065471D">
            <w:r>
              <w:t>14</w:t>
            </w:r>
            <w:r w:rsidR="0028562E">
              <w:t xml:space="preserve">% - </w:t>
            </w:r>
            <w:r w:rsidR="0028562E" w:rsidRPr="0028562E">
              <w:rPr>
                <w:i/>
                <w:iCs/>
              </w:rPr>
              <w:t xml:space="preserve">Previous Month </w:t>
            </w:r>
            <w:r>
              <w:rPr>
                <w:i/>
                <w:iCs/>
              </w:rPr>
              <w:t>8</w:t>
            </w:r>
            <w:r w:rsidR="00670609" w:rsidRPr="0028562E">
              <w:rPr>
                <w:i/>
                <w:iCs/>
              </w:rPr>
              <w:t>%</w:t>
            </w:r>
          </w:p>
        </w:tc>
      </w:tr>
      <w:tr w:rsidR="00C82D9E" w14:paraId="00C8CB5E" w14:textId="77777777" w:rsidTr="00AC0F1B">
        <w:tc>
          <w:tcPr>
            <w:tcW w:w="4320" w:type="dxa"/>
          </w:tcPr>
          <w:p w14:paraId="7B3FD57E" w14:textId="77777777" w:rsidR="00C82D9E" w:rsidRDefault="00670609">
            <w:r>
              <w:t>2nd Watch</w:t>
            </w:r>
          </w:p>
        </w:tc>
        <w:tc>
          <w:tcPr>
            <w:tcW w:w="4320" w:type="dxa"/>
          </w:tcPr>
          <w:p w14:paraId="5AEE3DE1" w14:textId="3056BD0E" w:rsidR="00C82D9E" w:rsidRDefault="0065471D">
            <w:r>
              <w:t>4</w:t>
            </w:r>
            <w:r w:rsidR="0028562E">
              <w:t xml:space="preserve">% - </w:t>
            </w:r>
            <w:r w:rsidR="0028562E" w:rsidRPr="0028562E">
              <w:rPr>
                <w:i/>
                <w:iCs/>
              </w:rPr>
              <w:t xml:space="preserve">Previous Month </w:t>
            </w:r>
            <w:r>
              <w:rPr>
                <w:i/>
                <w:iCs/>
              </w:rPr>
              <w:t>5</w:t>
            </w:r>
            <w:r w:rsidR="00670609" w:rsidRPr="0028562E">
              <w:rPr>
                <w:i/>
                <w:iCs/>
              </w:rPr>
              <w:t>%</w:t>
            </w:r>
          </w:p>
        </w:tc>
      </w:tr>
      <w:tr w:rsidR="00C82D9E" w14:paraId="469EB969" w14:textId="77777777" w:rsidTr="00AC0F1B">
        <w:tc>
          <w:tcPr>
            <w:tcW w:w="4320" w:type="dxa"/>
          </w:tcPr>
          <w:p w14:paraId="322E7478" w14:textId="77777777" w:rsidR="00C82D9E" w:rsidRDefault="00670609">
            <w:r>
              <w:t>3rd Watch</w:t>
            </w:r>
          </w:p>
        </w:tc>
        <w:tc>
          <w:tcPr>
            <w:tcW w:w="4320" w:type="dxa"/>
          </w:tcPr>
          <w:p w14:paraId="3B36F696" w14:textId="1EE8C536" w:rsidR="00C82D9E" w:rsidRDefault="0065471D">
            <w:r>
              <w:t>14</w:t>
            </w:r>
            <w:r w:rsidR="0028562E">
              <w:t xml:space="preserve">% - </w:t>
            </w:r>
            <w:r w:rsidR="0028562E" w:rsidRPr="0028562E">
              <w:rPr>
                <w:i/>
                <w:iCs/>
              </w:rPr>
              <w:t xml:space="preserve">Previous Month </w:t>
            </w:r>
            <w:r w:rsidR="00670609" w:rsidRPr="0028562E">
              <w:rPr>
                <w:i/>
                <w:iCs/>
              </w:rPr>
              <w:t>9%</w:t>
            </w:r>
          </w:p>
        </w:tc>
      </w:tr>
    </w:tbl>
    <w:p w14:paraId="523BDC4B" w14:textId="6D8F6D5F" w:rsidR="00C82D9E" w:rsidRPr="00AC0F1B" w:rsidRDefault="00670609" w:rsidP="00670609">
      <w:pPr>
        <w:pStyle w:val="Heading3"/>
        <w:numPr>
          <w:ilvl w:val="0"/>
          <w:numId w:val="14"/>
        </w:numPr>
        <w:rPr>
          <w:sz w:val="24"/>
          <w:szCs w:val="24"/>
        </w:rPr>
      </w:pPr>
      <w:r w:rsidRPr="00AC0F1B">
        <w:rPr>
          <w:sz w:val="24"/>
          <w:szCs w:val="24"/>
        </w:rPr>
        <w:t>Inverse Numbers – Operations &amp; Health Services: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82D9E" w14:paraId="3F7D715D" w14:textId="77777777" w:rsidTr="00AC0F1B">
        <w:tc>
          <w:tcPr>
            <w:tcW w:w="4320" w:type="dxa"/>
          </w:tcPr>
          <w:p w14:paraId="5D7EF958" w14:textId="77777777" w:rsidR="00C82D9E" w:rsidRDefault="00670609">
            <w:r>
              <w:t>Operations Total</w:t>
            </w:r>
          </w:p>
        </w:tc>
        <w:tc>
          <w:tcPr>
            <w:tcW w:w="4320" w:type="dxa"/>
          </w:tcPr>
          <w:p w14:paraId="6B308579" w14:textId="2E182FC7" w:rsidR="00C82D9E" w:rsidRDefault="0065471D">
            <w:r>
              <w:t>189.25</w:t>
            </w:r>
            <w:r w:rsidR="0028562E">
              <w:t xml:space="preserve"> Hours - </w:t>
            </w:r>
            <w:r w:rsidR="0028562E" w:rsidRPr="0028562E">
              <w:rPr>
                <w:i/>
                <w:iCs/>
              </w:rPr>
              <w:t xml:space="preserve">Previous Month </w:t>
            </w:r>
            <w:r w:rsidR="005D177C" w:rsidRPr="0028562E">
              <w:rPr>
                <w:i/>
                <w:iCs/>
              </w:rPr>
              <w:t>1</w:t>
            </w:r>
            <w:r>
              <w:rPr>
                <w:i/>
                <w:iCs/>
              </w:rPr>
              <w:t>21</w:t>
            </w:r>
            <w:r w:rsidR="00670609" w:rsidRPr="0028562E">
              <w:rPr>
                <w:i/>
                <w:iCs/>
              </w:rPr>
              <w:t xml:space="preserve"> Hours</w:t>
            </w:r>
          </w:p>
        </w:tc>
      </w:tr>
      <w:tr w:rsidR="00C82D9E" w14:paraId="0B82686E" w14:textId="77777777" w:rsidTr="00AC0F1B">
        <w:tc>
          <w:tcPr>
            <w:tcW w:w="4320" w:type="dxa"/>
          </w:tcPr>
          <w:p w14:paraId="4A72C0BF" w14:textId="063EA5B1" w:rsidR="00C82D9E" w:rsidRDefault="00670609">
            <w:r>
              <w:t xml:space="preserve">1st Watch Staff inversed </w:t>
            </w:r>
            <w:r w:rsidR="000F151B">
              <w:t>in</w:t>
            </w:r>
            <w:r>
              <w:t>to 2nd Watch</w:t>
            </w:r>
          </w:p>
        </w:tc>
        <w:tc>
          <w:tcPr>
            <w:tcW w:w="4320" w:type="dxa"/>
          </w:tcPr>
          <w:p w14:paraId="2F592F90" w14:textId="3FCBC21D" w:rsidR="00C82D9E" w:rsidRDefault="0065471D">
            <w:r>
              <w:t>27</w:t>
            </w:r>
            <w:r w:rsidR="005D177C">
              <w:t xml:space="preserve"> Staff for </w:t>
            </w:r>
            <w:r>
              <w:t>53</w:t>
            </w:r>
            <w:r w:rsidR="0028562E">
              <w:t>.5</w:t>
            </w:r>
            <w:r w:rsidR="005D177C">
              <w:t xml:space="preserve"> Hours</w:t>
            </w:r>
          </w:p>
        </w:tc>
      </w:tr>
      <w:tr w:rsidR="00C82D9E" w14:paraId="0B65D674" w14:textId="77777777" w:rsidTr="00AC0F1B">
        <w:tc>
          <w:tcPr>
            <w:tcW w:w="4320" w:type="dxa"/>
          </w:tcPr>
          <w:p w14:paraId="24ECF185" w14:textId="0E28973A" w:rsidR="00C82D9E" w:rsidRDefault="00670609">
            <w:r>
              <w:t xml:space="preserve">2nd Watch Staff inversed </w:t>
            </w:r>
            <w:r w:rsidR="000F151B">
              <w:t>in</w:t>
            </w:r>
            <w:r>
              <w:t>to 3rd Watch</w:t>
            </w:r>
          </w:p>
        </w:tc>
        <w:tc>
          <w:tcPr>
            <w:tcW w:w="4320" w:type="dxa"/>
          </w:tcPr>
          <w:p w14:paraId="30FA3F94" w14:textId="6D85B5E2" w:rsidR="00C82D9E" w:rsidRDefault="0065471D">
            <w:r>
              <w:t>9</w:t>
            </w:r>
            <w:r w:rsidR="005D177C">
              <w:t xml:space="preserve"> Staff for </w:t>
            </w:r>
            <w:r>
              <w:t>28</w:t>
            </w:r>
            <w:r w:rsidR="0028562E">
              <w:t>.75</w:t>
            </w:r>
            <w:r w:rsidR="005D177C">
              <w:t xml:space="preserve"> Hours</w:t>
            </w:r>
          </w:p>
        </w:tc>
      </w:tr>
      <w:tr w:rsidR="00C82D9E" w14:paraId="5904A215" w14:textId="77777777" w:rsidTr="00AC0F1B">
        <w:tc>
          <w:tcPr>
            <w:tcW w:w="4320" w:type="dxa"/>
          </w:tcPr>
          <w:p w14:paraId="5CE0D0C5" w14:textId="5B9D409A" w:rsidR="00C82D9E" w:rsidRDefault="00670609">
            <w:r>
              <w:t xml:space="preserve">3rd Watch Staff inversed </w:t>
            </w:r>
            <w:r w:rsidR="000F151B">
              <w:t>in</w:t>
            </w:r>
            <w:r>
              <w:t>to 1st Watch</w:t>
            </w:r>
          </w:p>
        </w:tc>
        <w:tc>
          <w:tcPr>
            <w:tcW w:w="4320" w:type="dxa"/>
          </w:tcPr>
          <w:p w14:paraId="37B5EAFC" w14:textId="559D0E99" w:rsidR="00C82D9E" w:rsidRDefault="0065471D">
            <w:r>
              <w:t>23</w:t>
            </w:r>
            <w:r w:rsidR="005D177C">
              <w:t xml:space="preserve"> Staff for </w:t>
            </w:r>
            <w:r>
              <w:t>107</w:t>
            </w:r>
            <w:r w:rsidR="005D177C">
              <w:t xml:space="preserve"> Hours</w:t>
            </w:r>
          </w:p>
        </w:tc>
      </w:tr>
      <w:tr w:rsidR="00C82D9E" w14:paraId="291DF7D6" w14:textId="77777777" w:rsidTr="00AC0F1B">
        <w:tc>
          <w:tcPr>
            <w:tcW w:w="4320" w:type="dxa"/>
          </w:tcPr>
          <w:p w14:paraId="21CAE5FC" w14:textId="77777777" w:rsidR="00C82D9E" w:rsidRDefault="00670609">
            <w:r>
              <w:t>Health Services SP</w:t>
            </w:r>
          </w:p>
        </w:tc>
        <w:tc>
          <w:tcPr>
            <w:tcW w:w="4320" w:type="dxa"/>
          </w:tcPr>
          <w:p w14:paraId="7FE5ACAA" w14:textId="0545F926" w:rsidR="00C82D9E" w:rsidRDefault="0065471D">
            <w:r>
              <w:t>1</w:t>
            </w:r>
            <w:r w:rsidR="00670609">
              <w:t xml:space="preserve"> Hour</w:t>
            </w:r>
          </w:p>
        </w:tc>
      </w:tr>
      <w:tr w:rsidR="00C82D9E" w14:paraId="20210EA0" w14:textId="77777777" w:rsidTr="00AC0F1B">
        <w:tc>
          <w:tcPr>
            <w:tcW w:w="4320" w:type="dxa"/>
          </w:tcPr>
          <w:p w14:paraId="7DB98CCD" w14:textId="77777777" w:rsidR="00C82D9E" w:rsidRDefault="00670609">
            <w:r>
              <w:t>Health Services CPS</w:t>
            </w:r>
          </w:p>
        </w:tc>
        <w:tc>
          <w:tcPr>
            <w:tcW w:w="4320" w:type="dxa"/>
          </w:tcPr>
          <w:p w14:paraId="525BA04A" w14:textId="3C0C7305" w:rsidR="00C82D9E" w:rsidRDefault="005D177C">
            <w:r>
              <w:t xml:space="preserve">0 </w:t>
            </w:r>
            <w:r w:rsidR="00670609">
              <w:t>Hours</w:t>
            </w:r>
          </w:p>
        </w:tc>
      </w:tr>
    </w:tbl>
    <w:p w14:paraId="478B9F5B" w14:textId="054A6902" w:rsidR="00C82D9E" w:rsidRPr="00AC0F1B" w:rsidRDefault="00670609" w:rsidP="00670609">
      <w:pPr>
        <w:pStyle w:val="Heading3"/>
        <w:numPr>
          <w:ilvl w:val="0"/>
          <w:numId w:val="14"/>
        </w:numPr>
        <w:rPr>
          <w:sz w:val="24"/>
          <w:szCs w:val="24"/>
        </w:rPr>
      </w:pPr>
      <w:r w:rsidRPr="00AC0F1B">
        <w:rPr>
          <w:sz w:val="24"/>
          <w:szCs w:val="24"/>
        </w:rPr>
        <w:t>Overtime Numbers – Operations &amp; Health Services: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82D9E" w14:paraId="2D991CA0" w14:textId="77777777" w:rsidTr="00AC0F1B">
        <w:tc>
          <w:tcPr>
            <w:tcW w:w="4320" w:type="dxa"/>
          </w:tcPr>
          <w:p w14:paraId="526D2F56" w14:textId="50982DC8" w:rsidR="00C82D9E" w:rsidRDefault="00670609">
            <w:r>
              <w:t>Operations</w:t>
            </w:r>
            <w:r w:rsidR="000F151B">
              <w:t xml:space="preserve"> Total</w:t>
            </w:r>
          </w:p>
        </w:tc>
        <w:tc>
          <w:tcPr>
            <w:tcW w:w="4320" w:type="dxa"/>
          </w:tcPr>
          <w:p w14:paraId="41BDE8CF" w14:textId="43242834" w:rsidR="00C82D9E" w:rsidRDefault="0065471D">
            <w:r>
              <w:t>2403.5</w:t>
            </w:r>
            <w:r w:rsidR="0028562E">
              <w:t xml:space="preserve"> Hours - </w:t>
            </w:r>
            <w:r w:rsidR="0028562E" w:rsidRPr="0028562E">
              <w:rPr>
                <w:i/>
                <w:iCs/>
              </w:rPr>
              <w:t xml:space="preserve">Previous Month </w:t>
            </w:r>
            <w:r>
              <w:rPr>
                <w:i/>
                <w:iCs/>
              </w:rPr>
              <w:t>1627</w:t>
            </w:r>
            <w:r w:rsidR="00670609" w:rsidRPr="0028562E">
              <w:rPr>
                <w:i/>
                <w:iCs/>
              </w:rPr>
              <w:t xml:space="preserve"> Hours</w:t>
            </w:r>
          </w:p>
        </w:tc>
      </w:tr>
      <w:tr w:rsidR="00C82D9E" w14:paraId="3B79429D" w14:textId="77777777" w:rsidTr="00AC0F1B">
        <w:tc>
          <w:tcPr>
            <w:tcW w:w="4320" w:type="dxa"/>
          </w:tcPr>
          <w:p w14:paraId="65EBEE47" w14:textId="77777777" w:rsidR="00C82D9E" w:rsidRDefault="00670609">
            <w:r>
              <w:t>Health Services SP</w:t>
            </w:r>
          </w:p>
        </w:tc>
        <w:tc>
          <w:tcPr>
            <w:tcW w:w="4320" w:type="dxa"/>
          </w:tcPr>
          <w:p w14:paraId="272116ED" w14:textId="4AE84642" w:rsidR="00C82D9E" w:rsidRDefault="0065471D">
            <w:r>
              <w:t>6</w:t>
            </w:r>
            <w:r w:rsidR="00670609">
              <w:t xml:space="preserve"> Hours</w:t>
            </w:r>
          </w:p>
        </w:tc>
      </w:tr>
      <w:tr w:rsidR="00C82D9E" w14:paraId="7B6DA2C0" w14:textId="77777777" w:rsidTr="00AC0F1B">
        <w:tc>
          <w:tcPr>
            <w:tcW w:w="4320" w:type="dxa"/>
          </w:tcPr>
          <w:p w14:paraId="35FD4393" w14:textId="77777777" w:rsidR="00C82D9E" w:rsidRDefault="00670609">
            <w:r>
              <w:t>Health Services CPS</w:t>
            </w:r>
          </w:p>
        </w:tc>
        <w:tc>
          <w:tcPr>
            <w:tcW w:w="4320" w:type="dxa"/>
          </w:tcPr>
          <w:p w14:paraId="50161D44" w14:textId="1F3B4F63" w:rsidR="00C82D9E" w:rsidRDefault="0065471D">
            <w:r>
              <w:t>31.5</w:t>
            </w:r>
            <w:r w:rsidR="00670609">
              <w:t xml:space="preserve"> Hours</w:t>
            </w:r>
          </w:p>
        </w:tc>
      </w:tr>
    </w:tbl>
    <w:p w14:paraId="380992EA" w14:textId="0E62669D" w:rsidR="00C82D9E" w:rsidRPr="00AC0F1B" w:rsidRDefault="00670609" w:rsidP="00670609">
      <w:pPr>
        <w:pStyle w:val="Heading3"/>
        <w:numPr>
          <w:ilvl w:val="0"/>
          <w:numId w:val="14"/>
        </w:numPr>
        <w:rPr>
          <w:sz w:val="24"/>
          <w:szCs w:val="24"/>
        </w:rPr>
      </w:pPr>
      <w:r w:rsidRPr="00AC0F1B">
        <w:rPr>
          <w:sz w:val="24"/>
          <w:szCs w:val="24"/>
        </w:rPr>
        <w:t>Construction Updates:</w:t>
      </w:r>
    </w:p>
    <w:p w14:paraId="6255FBE3" w14:textId="09892DF7" w:rsidR="00C82D9E" w:rsidRDefault="00670609" w:rsidP="00AC0F1B">
      <w:pPr>
        <w:ind w:left="720"/>
      </w:pPr>
      <w:r>
        <w:t>Perimeter:</w:t>
      </w:r>
      <w:r>
        <w:br/>
      </w:r>
      <w:r w:rsidR="000B1B80" w:rsidRPr="000B1B80">
        <w:rPr>
          <w:b/>
          <w:bCs/>
        </w:rPr>
        <w:t>EC</w:t>
      </w:r>
      <w:r w:rsidR="00CC6F95">
        <w:t>:</w:t>
      </w:r>
      <w:r>
        <w:t xml:space="preserve"> </w:t>
      </w:r>
      <w:r w:rsidR="00386B68" w:rsidRPr="00386B68">
        <w:t>The fence project inside the perimeter is almost complete, with only one day of work left due to weather delays.</w:t>
      </w:r>
    </w:p>
    <w:p w14:paraId="181ABB06" w14:textId="60577F2D" w:rsidR="00386B68" w:rsidRDefault="00386B68" w:rsidP="00AC0F1B">
      <w:pPr>
        <w:ind w:left="720"/>
      </w:pPr>
      <w:r w:rsidRPr="00386B68">
        <w:rPr>
          <w:b/>
          <w:bCs/>
        </w:rPr>
        <w:t>MH</w:t>
      </w:r>
      <w:r w:rsidR="00CC6F95">
        <w:t>:</w:t>
      </w:r>
      <w:r>
        <w:t xml:space="preserve"> </w:t>
      </w:r>
      <w:r w:rsidR="00CC6F95">
        <w:t>Unit m</w:t>
      </w:r>
      <w:r w:rsidRPr="00386B68">
        <w:t>oves are scheduled for clients during the modified break, with specific units being relocated</w:t>
      </w:r>
      <w:r w:rsidR="00CC6F95">
        <w:t xml:space="preserve"> back to Pexton</w:t>
      </w:r>
      <w:r w:rsidRPr="00386B68">
        <w:t>.</w:t>
      </w:r>
    </w:p>
    <w:p w14:paraId="3EDEF001" w14:textId="0813D69F" w:rsidR="00386B68" w:rsidRDefault="00670609" w:rsidP="00AC0F1B">
      <w:pPr>
        <w:ind w:left="720"/>
      </w:pPr>
      <w:r>
        <w:lastRenderedPageBreak/>
        <w:t>CPS:</w:t>
      </w:r>
      <w:r>
        <w:br/>
      </w:r>
      <w:r w:rsidR="0065471D">
        <w:rPr>
          <w:b/>
          <w:bCs/>
        </w:rPr>
        <w:t>MS</w:t>
      </w:r>
      <w:r w:rsidR="00411268">
        <w:t>:</w:t>
      </w:r>
      <w:r>
        <w:t xml:space="preserve"> </w:t>
      </w:r>
      <w:r w:rsidR="00386B68" w:rsidRPr="00386B68">
        <w:t>Asbestos removal in Tomlinson has started, with demolition possibly beginning around January 7th, pending permits</w:t>
      </w:r>
      <w:r w:rsidR="00B74238">
        <w:t>;</w:t>
      </w:r>
      <w:r w:rsidR="000B1B80">
        <w:t xml:space="preserve"> the start date for Sunrise has been postponed</w:t>
      </w:r>
      <w:r>
        <w:t xml:space="preserve">. </w:t>
      </w:r>
    </w:p>
    <w:p w14:paraId="3BEEA5A1" w14:textId="69961CE2" w:rsidR="00C23B51" w:rsidRDefault="00670609" w:rsidP="00AC0F1B">
      <w:pPr>
        <w:ind w:left="720"/>
      </w:pPr>
      <w:r>
        <w:t xml:space="preserve">Construction </w:t>
      </w:r>
      <w:r w:rsidR="000B1B80">
        <w:t>is expected to take 12-18</w:t>
      </w:r>
      <w:r>
        <w:t xml:space="preserve"> months</w:t>
      </w:r>
      <w:r w:rsidR="000B1B80">
        <w:t xml:space="preserve"> once started</w:t>
      </w:r>
      <w:r>
        <w:t>.</w:t>
      </w:r>
    </w:p>
    <w:p w14:paraId="23307830" w14:textId="382E81FB" w:rsidR="0003537B" w:rsidRPr="0003537B" w:rsidRDefault="0003537B" w:rsidP="00AC0F1B">
      <w:pPr>
        <w:ind w:left="720"/>
        <w:rPr>
          <w:b/>
          <w:bCs/>
        </w:rPr>
      </w:pPr>
      <w:r>
        <w:rPr>
          <w:b/>
          <w:bCs/>
        </w:rPr>
        <w:t>Parking in front of GAW:</w:t>
      </w:r>
    </w:p>
    <w:p w14:paraId="2777F83C" w14:textId="6721C879" w:rsidR="004A0B86" w:rsidRDefault="0065471D" w:rsidP="00AC0F1B">
      <w:pPr>
        <w:ind w:left="720"/>
      </w:pPr>
      <w:r>
        <w:rPr>
          <w:b/>
          <w:bCs/>
        </w:rPr>
        <w:t>MS</w:t>
      </w:r>
      <w:r w:rsidR="00411268">
        <w:t>:</w:t>
      </w:r>
      <w:r w:rsidR="004A0B86">
        <w:t xml:space="preserve"> </w:t>
      </w:r>
      <w:r>
        <w:t xml:space="preserve">The delivery van drivers need the 2 spaces that have a sign in front of </w:t>
      </w:r>
      <w:r w:rsidR="00CC6F95">
        <w:t>them</w:t>
      </w:r>
      <w:r w:rsidR="004A0B86">
        <w:t>.</w:t>
      </w:r>
    </w:p>
    <w:p w14:paraId="76BB73F5" w14:textId="5FE9B6DE" w:rsidR="004A0B86" w:rsidRDefault="004A0B86" w:rsidP="00AC0F1B">
      <w:pPr>
        <w:ind w:left="720"/>
      </w:pPr>
      <w:r>
        <w:t>There is also parking behind Sunrise.</w:t>
      </w:r>
    </w:p>
    <w:p w14:paraId="4CB3978B" w14:textId="60093847" w:rsidR="00C82D9E" w:rsidRPr="00AC0F1B" w:rsidRDefault="00670609" w:rsidP="00670609">
      <w:pPr>
        <w:pStyle w:val="Heading3"/>
        <w:numPr>
          <w:ilvl w:val="0"/>
          <w:numId w:val="14"/>
        </w:numPr>
        <w:rPr>
          <w:sz w:val="24"/>
          <w:szCs w:val="24"/>
        </w:rPr>
      </w:pPr>
      <w:r w:rsidRPr="00AC0F1B">
        <w:rPr>
          <w:sz w:val="24"/>
          <w:szCs w:val="24"/>
        </w:rPr>
        <w:t>ATLAS &amp; 1st Watch:</w:t>
      </w:r>
    </w:p>
    <w:p w14:paraId="2E96D249" w14:textId="42A23367" w:rsidR="00B74238" w:rsidRDefault="00411268" w:rsidP="00AC0F1B">
      <w:pPr>
        <w:ind w:left="720"/>
      </w:pPr>
      <w:r>
        <w:rPr>
          <w:b/>
          <w:bCs/>
        </w:rPr>
        <w:t xml:space="preserve">AFSCME: </w:t>
      </w:r>
      <w:r w:rsidR="00B74238" w:rsidRPr="00B74238">
        <w:t>ATLAS displays 1st, 2nd, and 3rd watches in order, but right-click functionality does not match.</w:t>
      </w:r>
    </w:p>
    <w:p w14:paraId="581FFBA5" w14:textId="0D720474" w:rsidR="000B1B80" w:rsidRDefault="0065471D" w:rsidP="00AC0F1B">
      <w:pPr>
        <w:ind w:left="720"/>
      </w:pPr>
      <w:r>
        <w:rPr>
          <w:b/>
          <w:bCs/>
        </w:rPr>
        <w:t>EC</w:t>
      </w:r>
      <w:r w:rsidR="00CC6F95">
        <w:t>:</w:t>
      </w:r>
      <w:r w:rsidR="000B1B80">
        <w:t xml:space="preserve"> </w:t>
      </w:r>
      <w:r>
        <w:t>A ticket has been submitted to ATLAS</w:t>
      </w:r>
      <w:r w:rsidR="004A0B86">
        <w:t>.</w:t>
      </w:r>
    </w:p>
    <w:p w14:paraId="6F83CFF4" w14:textId="1D7FDE2D" w:rsidR="00C82D9E" w:rsidRPr="00AC0F1B" w:rsidRDefault="000B1B80" w:rsidP="00670609">
      <w:pPr>
        <w:pStyle w:val="Heading3"/>
        <w:numPr>
          <w:ilvl w:val="0"/>
          <w:numId w:val="14"/>
        </w:numPr>
        <w:rPr>
          <w:sz w:val="24"/>
          <w:szCs w:val="24"/>
        </w:rPr>
      </w:pPr>
      <w:r w:rsidRPr="00AC0F1B">
        <w:rPr>
          <w:sz w:val="24"/>
          <w:szCs w:val="24"/>
        </w:rPr>
        <w:t xml:space="preserve">Perimeter </w:t>
      </w:r>
      <w:r w:rsidR="00670609" w:rsidRPr="00AC0F1B">
        <w:rPr>
          <w:sz w:val="24"/>
          <w:szCs w:val="24"/>
        </w:rPr>
        <w:t>Lead PCNs:</w:t>
      </w:r>
      <w:r w:rsidR="00386C7E" w:rsidRPr="00AC0F1B">
        <w:rPr>
          <w:sz w:val="24"/>
          <w:szCs w:val="24"/>
        </w:rPr>
        <w:t xml:space="preserve"> </w:t>
      </w:r>
      <w:r w:rsidR="00411268">
        <w:rPr>
          <w:sz w:val="24"/>
          <w:szCs w:val="24"/>
        </w:rPr>
        <w:t>(2</w:t>
      </w:r>
      <w:r w:rsidR="00411268" w:rsidRPr="00411268">
        <w:rPr>
          <w:sz w:val="24"/>
          <w:szCs w:val="24"/>
          <w:vertAlign w:val="superscript"/>
        </w:rPr>
        <w:t>nd</w:t>
      </w:r>
      <w:r w:rsidR="00411268">
        <w:rPr>
          <w:sz w:val="24"/>
          <w:szCs w:val="24"/>
        </w:rPr>
        <w:t xml:space="preserve"> and 3</w:t>
      </w:r>
      <w:r w:rsidR="00411268" w:rsidRPr="00411268">
        <w:rPr>
          <w:sz w:val="24"/>
          <w:szCs w:val="24"/>
          <w:vertAlign w:val="superscript"/>
        </w:rPr>
        <w:t>rd</w:t>
      </w:r>
      <w:r w:rsidR="00411268">
        <w:rPr>
          <w:sz w:val="24"/>
          <w:szCs w:val="24"/>
        </w:rPr>
        <w:t xml:space="preserve"> Watch UP)</w:t>
      </w:r>
    </w:p>
    <w:p w14:paraId="41C7252C" w14:textId="1F4294A2" w:rsidR="00CC6F95" w:rsidRPr="00CC6F95" w:rsidRDefault="00CC6F95" w:rsidP="00AC0F1B">
      <w:pPr>
        <w:ind w:left="720"/>
      </w:pPr>
      <w:r>
        <w:rPr>
          <w:b/>
          <w:bCs/>
        </w:rPr>
        <w:t xml:space="preserve">AFSCME: </w:t>
      </w:r>
      <w:r>
        <w:t>We will just keep this on the follow up agenda, not looking for an update until around March.</w:t>
      </w:r>
    </w:p>
    <w:p w14:paraId="2FE2A7CB" w14:textId="398DC2B6" w:rsidR="0003537B" w:rsidRPr="00AC0F1B" w:rsidRDefault="0003537B" w:rsidP="0003537B">
      <w:pPr>
        <w:pStyle w:val="Heading3"/>
        <w:numPr>
          <w:ilvl w:val="0"/>
          <w:numId w:val="14"/>
        </w:numPr>
        <w:rPr>
          <w:sz w:val="24"/>
          <w:szCs w:val="24"/>
        </w:rPr>
      </w:pPr>
      <w:r w:rsidRPr="00AC0F1B">
        <w:rPr>
          <w:sz w:val="24"/>
          <w:szCs w:val="24"/>
        </w:rPr>
        <w:t>Medical info [</w:t>
      </w:r>
      <w:r w:rsidR="00411268" w:rsidRPr="00AC0F1B">
        <w:rPr>
          <w:sz w:val="24"/>
          <w:szCs w:val="24"/>
        </w:rPr>
        <w:t>i.e.</w:t>
      </w:r>
      <w:r w:rsidRPr="00AC0F1B">
        <w:rPr>
          <w:sz w:val="24"/>
          <w:szCs w:val="24"/>
        </w:rPr>
        <w:t xml:space="preserve"> Blood Draw]</w:t>
      </w:r>
    </w:p>
    <w:p w14:paraId="345E6876" w14:textId="36F176DE" w:rsidR="0003537B" w:rsidRDefault="00411268" w:rsidP="00AC0F1B">
      <w:pPr>
        <w:ind w:left="720"/>
      </w:pPr>
      <w:bookmarkStart w:id="1" w:name="_Hlk185722408"/>
      <w:r>
        <w:rPr>
          <w:b/>
          <w:bCs/>
        </w:rPr>
        <w:t xml:space="preserve">AFSCME: </w:t>
      </w:r>
      <w:bookmarkEnd w:id="1"/>
      <w:r w:rsidR="00D44A47" w:rsidRPr="00D44A47">
        <w:t>Medical information sharing needs to be clarified to ensure staff have necessary information while maintaining privacy.</w:t>
      </w:r>
    </w:p>
    <w:p w14:paraId="2BFED606" w14:textId="081CD176" w:rsidR="00D44A47" w:rsidRPr="0003537B" w:rsidRDefault="00D44A47" w:rsidP="00AC0F1B">
      <w:pPr>
        <w:ind w:left="720"/>
      </w:pPr>
      <w:r>
        <w:t>TS/MH/KG will work with Jamie on this.</w:t>
      </w:r>
    </w:p>
    <w:p w14:paraId="5FAF38A1" w14:textId="60F847AD" w:rsidR="0003537B" w:rsidRDefault="0003537B" w:rsidP="0003537B">
      <w:pPr>
        <w:pStyle w:val="Heading3"/>
        <w:numPr>
          <w:ilvl w:val="0"/>
          <w:numId w:val="14"/>
        </w:numPr>
      </w:pPr>
      <w:r w:rsidRPr="00AC0F1B">
        <w:rPr>
          <w:sz w:val="24"/>
          <w:szCs w:val="24"/>
        </w:rPr>
        <w:t>SC Hiring Steps:</w:t>
      </w:r>
    </w:p>
    <w:p w14:paraId="601C5194" w14:textId="51F4FA33" w:rsidR="0003537B" w:rsidRDefault="0003537B" w:rsidP="00AC0F1B">
      <w:pPr>
        <w:ind w:left="720"/>
      </w:pPr>
      <w:r w:rsidRPr="00CC6F95">
        <w:rPr>
          <w:b/>
          <w:bCs/>
        </w:rPr>
        <w:t>AFSCME</w:t>
      </w:r>
      <w:r w:rsidR="00CC6F95" w:rsidRPr="00CC6F95">
        <w:rPr>
          <w:b/>
          <w:bCs/>
        </w:rPr>
        <w:t>:</w:t>
      </w:r>
      <w:r>
        <w:t xml:space="preserve"> Are Security Counselors being hired above step 1? </w:t>
      </w:r>
    </w:p>
    <w:p w14:paraId="3972737B" w14:textId="48B35A4D" w:rsidR="0003537B" w:rsidRDefault="0003537B" w:rsidP="00AC0F1B">
      <w:pPr>
        <w:ind w:left="720"/>
      </w:pPr>
      <w:r w:rsidRPr="00CC6F95">
        <w:rPr>
          <w:b/>
          <w:bCs/>
        </w:rPr>
        <w:t>HP</w:t>
      </w:r>
      <w:r w:rsidR="00CC6F95" w:rsidRPr="00CC6F95">
        <w:rPr>
          <w:b/>
          <w:bCs/>
        </w:rPr>
        <w:t>:</w:t>
      </w:r>
      <w:r>
        <w:t xml:space="preserve"> </w:t>
      </w:r>
      <w:r w:rsidRPr="002C5A72">
        <w:t xml:space="preserve">Hiring is currently at steps 1 </w:t>
      </w:r>
      <w:r w:rsidR="00D44A47">
        <w:t>-3</w:t>
      </w:r>
      <w:r w:rsidR="00CC6F95">
        <w:t xml:space="preserve"> depending on experience.</w:t>
      </w:r>
    </w:p>
    <w:p w14:paraId="76C511EB" w14:textId="5BA63C04" w:rsidR="0003537B" w:rsidRDefault="0003537B" w:rsidP="00AC0F1B">
      <w:pPr>
        <w:ind w:left="720"/>
      </w:pPr>
      <w:r w:rsidRPr="00753B6F">
        <w:rPr>
          <w:b/>
          <w:bCs/>
        </w:rPr>
        <w:t>A</w:t>
      </w:r>
      <w:r>
        <w:rPr>
          <w:b/>
          <w:bCs/>
        </w:rPr>
        <w:t>FSCME</w:t>
      </w:r>
      <w:r w:rsidR="00CC6F95">
        <w:t>:</w:t>
      </w:r>
      <w:r>
        <w:t xml:space="preserve"> This creates animosity </w:t>
      </w:r>
      <w:r w:rsidR="00E20954">
        <w:t>an inequity for staff.</w:t>
      </w:r>
    </w:p>
    <w:p w14:paraId="0ECAE7BD" w14:textId="77777777" w:rsidR="0003537B" w:rsidRPr="00AC0F1B" w:rsidRDefault="0003537B" w:rsidP="0003537B">
      <w:pPr>
        <w:pStyle w:val="Heading3"/>
        <w:numPr>
          <w:ilvl w:val="0"/>
          <w:numId w:val="14"/>
        </w:numPr>
        <w:rPr>
          <w:sz w:val="24"/>
          <w:szCs w:val="24"/>
        </w:rPr>
      </w:pPr>
      <w:r w:rsidRPr="00AC0F1B">
        <w:rPr>
          <w:sz w:val="24"/>
          <w:szCs w:val="24"/>
        </w:rPr>
        <w:t>Step 1 Grievances:</w:t>
      </w:r>
    </w:p>
    <w:p w14:paraId="54DCB030" w14:textId="0C117F7F" w:rsidR="0003537B" w:rsidRDefault="0003537B" w:rsidP="00411268">
      <w:pPr>
        <w:ind w:left="720"/>
      </w:pPr>
      <w:r>
        <w:t>AFSCME is requesting a dedicated meeting for all Step 1 grievances. This approach benefits the grievance process by fostering better communication and resolution. It is a standard practice across the state to hold such meetings at Step 1.</w:t>
      </w:r>
      <w:r w:rsidR="00411268">
        <w:t xml:space="preserve"> </w:t>
      </w:r>
      <w:r w:rsidRPr="00186348">
        <w:t xml:space="preserve">If HR does not commit to holding meetings for all Step 1 grievances, AFSCME may explore alternative options, such as filing Step 1 grievances directly with the </w:t>
      </w:r>
      <w:r w:rsidR="00411268">
        <w:t>immediate</w:t>
      </w:r>
      <w:r w:rsidRPr="00186348">
        <w:t xml:space="preserve"> supervisor</w:t>
      </w:r>
      <w:r>
        <w:t>.</w:t>
      </w:r>
    </w:p>
    <w:p w14:paraId="315FF59F" w14:textId="11A85509" w:rsidR="0003537B" w:rsidRDefault="0003537B" w:rsidP="00AC0F1B">
      <w:pPr>
        <w:ind w:left="720"/>
      </w:pPr>
      <w:r w:rsidRPr="00B74238">
        <w:rPr>
          <w:b/>
          <w:bCs/>
        </w:rPr>
        <w:t>TS</w:t>
      </w:r>
      <w:r w:rsidR="00411268">
        <w:t xml:space="preserve">: </w:t>
      </w:r>
      <w:r w:rsidR="00E20954">
        <w:t>We will continue to try our best</w:t>
      </w:r>
      <w:r>
        <w:t>.</w:t>
      </w:r>
    </w:p>
    <w:p w14:paraId="48686D66" w14:textId="303DD34B" w:rsidR="00E20954" w:rsidRDefault="00E20954" w:rsidP="00AC0F1B">
      <w:pPr>
        <w:ind w:left="720"/>
      </w:pPr>
      <w:r w:rsidRPr="00F20EFE">
        <w:rPr>
          <w:b/>
          <w:bCs/>
        </w:rPr>
        <w:t>HP</w:t>
      </w:r>
      <w:r w:rsidR="00411268" w:rsidRPr="00411268">
        <w:rPr>
          <w:b/>
          <w:bCs/>
        </w:rPr>
        <w:t>:</w:t>
      </w:r>
      <w:r>
        <w:t xml:space="preserve"> Whenever possible.</w:t>
      </w:r>
    </w:p>
    <w:p w14:paraId="130FF0DF" w14:textId="77777777" w:rsidR="00411268" w:rsidRDefault="0003537B" w:rsidP="00411268">
      <w:pPr>
        <w:pStyle w:val="Heading3"/>
        <w:numPr>
          <w:ilvl w:val="0"/>
          <w:numId w:val="14"/>
        </w:numPr>
        <w:rPr>
          <w:sz w:val="24"/>
          <w:szCs w:val="24"/>
        </w:rPr>
      </w:pPr>
      <w:r w:rsidRPr="00AC0F1B">
        <w:rPr>
          <w:sz w:val="24"/>
          <w:szCs w:val="24"/>
        </w:rPr>
        <w:t>Hospital Coverage Workgroup:</w:t>
      </w:r>
    </w:p>
    <w:p w14:paraId="0E95D86F" w14:textId="19EBE3C9" w:rsidR="00F20EFE" w:rsidRPr="00411268" w:rsidRDefault="00F20EFE" w:rsidP="00411268">
      <w:pPr>
        <w:pStyle w:val="Heading3"/>
        <w:spacing w:before="0"/>
        <w:ind w:left="720"/>
        <w:rPr>
          <w:sz w:val="24"/>
          <w:szCs w:val="24"/>
        </w:rPr>
      </w:pPr>
      <w:r w:rsidRPr="00411268">
        <w:rPr>
          <w:rFonts w:asciiTheme="minorHAnsi" w:eastAsiaTheme="minorEastAsia" w:hAnsiTheme="minorHAnsi" w:cstheme="minorBidi"/>
          <w:color w:val="auto"/>
        </w:rPr>
        <w:t>EC</w:t>
      </w:r>
      <w:r w:rsidR="00411268">
        <w:rPr>
          <w:rFonts w:asciiTheme="minorHAnsi" w:eastAsiaTheme="minorEastAsia" w:hAnsiTheme="minorHAnsi" w:cstheme="minorBidi"/>
          <w:color w:val="auto"/>
        </w:rPr>
        <w:t>:</w:t>
      </w:r>
      <w:r w:rsidRPr="00411268">
        <w:rPr>
          <w:rFonts w:asciiTheme="minorHAnsi" w:eastAsiaTheme="minorEastAsia" w:hAnsiTheme="minorHAnsi" w:cstheme="minorBidi"/>
          <w:b w:val="0"/>
          <w:bCs w:val="0"/>
          <w:color w:val="auto"/>
        </w:rPr>
        <w:t xml:space="preserve"> There is a meeting scheduled for next week.</w:t>
      </w:r>
    </w:p>
    <w:p w14:paraId="382F1398" w14:textId="3466CAA2" w:rsidR="0003537B" w:rsidRDefault="0003537B" w:rsidP="00AC0F1B">
      <w:pPr>
        <w:pStyle w:val="Heading3"/>
        <w:ind w:left="720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1C6DB6">
        <w:rPr>
          <w:rFonts w:asciiTheme="minorHAnsi" w:eastAsiaTheme="minorEastAsia" w:hAnsiTheme="minorHAnsi" w:cstheme="minorBidi"/>
          <w:b w:val="0"/>
          <w:bCs w:val="0"/>
          <w:color w:val="auto"/>
        </w:rPr>
        <w:t>Members include Eric Hesse, Nick Weerts, and Steaed Doehring</w:t>
      </w:r>
      <w:r w:rsidR="00411268">
        <w:rPr>
          <w:rFonts w:asciiTheme="minorHAnsi" w:eastAsiaTheme="minorEastAsia" w:hAnsiTheme="minorHAnsi" w:cstheme="minorBidi"/>
          <w:b w:val="0"/>
          <w:bCs w:val="0"/>
          <w:color w:val="auto"/>
        </w:rPr>
        <w:t>.</w:t>
      </w:r>
    </w:p>
    <w:p w14:paraId="3A7061B1" w14:textId="77777777" w:rsidR="00E20954" w:rsidRDefault="00E20954" w:rsidP="00E20954"/>
    <w:p w14:paraId="46260733" w14:textId="77777777" w:rsidR="00686716" w:rsidRDefault="00686716"/>
    <w:p w14:paraId="208F2EAD" w14:textId="2933FF73" w:rsidR="0028562E" w:rsidRDefault="0028562E" w:rsidP="00686716">
      <w:pPr>
        <w:pStyle w:val="Heading3"/>
        <w:ind w:left="720"/>
      </w:pPr>
    </w:p>
    <w:p w14:paraId="0A8E3534" w14:textId="77777777" w:rsidR="00C82D9E" w:rsidRDefault="00670609">
      <w:pPr>
        <w:pStyle w:val="Heading2"/>
      </w:pPr>
      <w:r>
        <w:t>MANAGEMENT AGENDA ITEMS</w:t>
      </w:r>
    </w:p>
    <w:p w14:paraId="7B38F941" w14:textId="77777777" w:rsidR="00686716" w:rsidRDefault="00686716" w:rsidP="00686716"/>
    <w:p w14:paraId="7B4D72FB" w14:textId="77777777" w:rsidR="00411268" w:rsidRDefault="00411268" w:rsidP="00411268">
      <w:pPr>
        <w:pStyle w:val="Heading2"/>
      </w:pPr>
      <w:r>
        <w:t>ADD-ON ITEMS</w:t>
      </w:r>
    </w:p>
    <w:p w14:paraId="2EE00FD3" w14:textId="77777777" w:rsidR="00FF274E" w:rsidRPr="00FF274E" w:rsidRDefault="00FF274E" w:rsidP="00FF274E"/>
    <w:p w14:paraId="7C0013CB" w14:textId="289C9CF4" w:rsidR="005B59CA" w:rsidRPr="00AC0F1B" w:rsidRDefault="005B59CA" w:rsidP="00986D2B">
      <w:pPr>
        <w:pStyle w:val="Heading3"/>
        <w:numPr>
          <w:ilvl w:val="0"/>
          <w:numId w:val="26"/>
        </w:numPr>
        <w:rPr>
          <w:sz w:val="24"/>
          <w:szCs w:val="24"/>
        </w:rPr>
      </w:pPr>
      <w:r w:rsidRPr="00AC0F1B">
        <w:rPr>
          <w:sz w:val="24"/>
          <w:szCs w:val="24"/>
        </w:rPr>
        <w:t>Parking at CPS:</w:t>
      </w:r>
    </w:p>
    <w:p w14:paraId="645EFFAE" w14:textId="61D51188" w:rsidR="005B59CA" w:rsidRDefault="005B59CA" w:rsidP="005B59CA">
      <w:pPr>
        <w:pStyle w:val="ListParagraph"/>
      </w:pPr>
      <w:r w:rsidRPr="00AC0F1B">
        <w:rPr>
          <w:b/>
          <w:bCs/>
        </w:rPr>
        <w:t>MS:</w:t>
      </w:r>
      <w:r>
        <w:t xml:space="preserve"> Reminder to all staff, not to park on the grass or the road. </w:t>
      </w:r>
    </w:p>
    <w:p w14:paraId="609837D6" w14:textId="122F92F5" w:rsidR="005B59CA" w:rsidRPr="00AC0F1B" w:rsidRDefault="00986D2B" w:rsidP="00986D2B">
      <w:pPr>
        <w:pStyle w:val="Heading3"/>
        <w:numPr>
          <w:ilvl w:val="0"/>
          <w:numId w:val="26"/>
        </w:numPr>
        <w:rPr>
          <w:sz w:val="24"/>
          <w:szCs w:val="24"/>
        </w:rPr>
      </w:pPr>
      <w:r w:rsidRPr="00AC0F1B">
        <w:rPr>
          <w:sz w:val="24"/>
          <w:szCs w:val="24"/>
        </w:rPr>
        <w:t>Echelon</w:t>
      </w:r>
      <w:r w:rsidR="005B59CA" w:rsidRPr="00AC0F1B">
        <w:rPr>
          <w:sz w:val="24"/>
          <w:szCs w:val="24"/>
        </w:rPr>
        <w:t xml:space="preserve"> Training Feedback:</w:t>
      </w:r>
    </w:p>
    <w:p w14:paraId="346E2BC8" w14:textId="20B3FB62" w:rsidR="005B59CA" w:rsidRDefault="005B59CA" w:rsidP="005B59CA">
      <w:pPr>
        <w:pStyle w:val="ListParagraph"/>
      </w:pPr>
      <w:r w:rsidRPr="0090502E">
        <w:rPr>
          <w:b/>
          <w:bCs/>
        </w:rPr>
        <w:t>MS:</w:t>
      </w:r>
      <w:r>
        <w:t xml:space="preserve"> The </w:t>
      </w:r>
      <w:r w:rsidR="0090502E">
        <w:t>Echelon</w:t>
      </w:r>
      <w:r>
        <w:t xml:space="preserve"> Front Training received positive feedback, there </w:t>
      </w:r>
      <w:r w:rsidR="0090502E">
        <w:t>will</w:t>
      </w:r>
      <w:r>
        <w:t xml:space="preserve"> be a survey sent out to staff for feedback.</w:t>
      </w:r>
    </w:p>
    <w:p w14:paraId="196970DE" w14:textId="200FC76D" w:rsidR="005B59CA" w:rsidRPr="00AC0F1B" w:rsidRDefault="00FF274E" w:rsidP="00986D2B">
      <w:pPr>
        <w:pStyle w:val="Heading3"/>
        <w:numPr>
          <w:ilvl w:val="0"/>
          <w:numId w:val="26"/>
        </w:numPr>
        <w:rPr>
          <w:sz w:val="24"/>
          <w:szCs w:val="24"/>
        </w:rPr>
      </w:pPr>
      <w:r w:rsidRPr="00AC0F1B">
        <w:rPr>
          <w:sz w:val="24"/>
          <w:szCs w:val="24"/>
        </w:rPr>
        <w:t>Respiratory</w:t>
      </w:r>
      <w:r w:rsidR="005B59CA" w:rsidRPr="00AC0F1B">
        <w:rPr>
          <w:sz w:val="24"/>
          <w:szCs w:val="24"/>
        </w:rPr>
        <w:t xml:space="preserve"> Protection Compliance:</w:t>
      </w:r>
    </w:p>
    <w:p w14:paraId="4B2CACE8" w14:textId="0186E395" w:rsidR="005B59CA" w:rsidRDefault="005B59CA" w:rsidP="005B59CA">
      <w:pPr>
        <w:pStyle w:val="ListParagraph"/>
      </w:pPr>
      <w:r w:rsidRPr="00AC0F1B">
        <w:rPr>
          <w:b/>
          <w:bCs/>
        </w:rPr>
        <w:t>BW:</w:t>
      </w:r>
      <w:r>
        <w:t xml:space="preserve"> Compliance with Fit Testing has increased dramatically. For those that have not completed it or have requested an ADA accommodation, compliance will be managed through the performance management process.</w:t>
      </w:r>
    </w:p>
    <w:p w14:paraId="3F439D2F" w14:textId="5F015941" w:rsidR="005B59CA" w:rsidRPr="00AC0F1B" w:rsidRDefault="005B59CA" w:rsidP="00986D2B">
      <w:pPr>
        <w:pStyle w:val="Heading3"/>
        <w:numPr>
          <w:ilvl w:val="0"/>
          <w:numId w:val="26"/>
        </w:numPr>
        <w:rPr>
          <w:sz w:val="24"/>
          <w:szCs w:val="24"/>
        </w:rPr>
      </w:pPr>
      <w:r w:rsidRPr="00AC0F1B">
        <w:rPr>
          <w:sz w:val="24"/>
          <w:szCs w:val="24"/>
        </w:rPr>
        <w:t>Bids/ Upgrade Issues:</w:t>
      </w:r>
    </w:p>
    <w:p w14:paraId="16B28562" w14:textId="4883DEC5" w:rsidR="005B59CA" w:rsidRDefault="005B59CA" w:rsidP="005B59CA">
      <w:pPr>
        <w:pStyle w:val="ListParagraph"/>
      </w:pPr>
      <w:r w:rsidRPr="00AC0F1B">
        <w:rPr>
          <w:b/>
          <w:bCs/>
        </w:rPr>
        <w:t>HP:</w:t>
      </w:r>
      <w:r>
        <w:t xml:space="preserve"> T</w:t>
      </w:r>
      <w:r w:rsidRPr="005B59CA">
        <w:t>here are issues with the new P</w:t>
      </w:r>
      <w:r w:rsidR="002949B5">
        <w:t>T</w:t>
      </w:r>
      <w:r w:rsidRPr="005B59CA">
        <w:t>R system not sending confirmation emails for bids.</w:t>
      </w:r>
    </w:p>
    <w:p w14:paraId="6B6A44B7" w14:textId="77777777" w:rsidR="00986D2B" w:rsidRDefault="00986D2B" w:rsidP="005B59CA">
      <w:pPr>
        <w:pStyle w:val="ListParagraph"/>
        <w:rPr>
          <w:b/>
          <w:bCs/>
        </w:rPr>
      </w:pPr>
    </w:p>
    <w:p w14:paraId="5FC52147" w14:textId="5DFDC48D" w:rsidR="005B59CA" w:rsidRPr="00986D2B" w:rsidRDefault="005B59CA" w:rsidP="005B59CA">
      <w:pPr>
        <w:pStyle w:val="ListParagraph"/>
        <w:rPr>
          <w:b/>
          <w:bCs/>
        </w:rPr>
      </w:pPr>
      <w:r w:rsidRPr="00986D2B">
        <w:rPr>
          <w:b/>
          <w:bCs/>
        </w:rPr>
        <w:t xml:space="preserve">Staff should notify </w:t>
      </w:r>
      <w:r w:rsidR="00986D2B" w:rsidRPr="00986D2B">
        <w:rPr>
          <w:b/>
          <w:bCs/>
        </w:rPr>
        <w:t>Julie Yang</w:t>
      </w:r>
      <w:r w:rsidRPr="00986D2B">
        <w:rPr>
          <w:b/>
          <w:bCs/>
        </w:rPr>
        <w:t xml:space="preserve"> if they do not receive confirmation emails.</w:t>
      </w:r>
    </w:p>
    <w:p w14:paraId="4D2AFED0" w14:textId="77777777" w:rsidR="005B59CA" w:rsidRDefault="005B59CA" w:rsidP="005B59CA">
      <w:pPr>
        <w:pStyle w:val="ListParagraph"/>
      </w:pPr>
    </w:p>
    <w:p w14:paraId="6D8FFA9F" w14:textId="289A93F6" w:rsidR="00C23B51" w:rsidRDefault="00670609" w:rsidP="00FF274E">
      <w:pPr>
        <w:pStyle w:val="Heading2"/>
      </w:pPr>
      <w:r>
        <w:t>AFSCME AGENDA ITEMS</w:t>
      </w:r>
    </w:p>
    <w:p w14:paraId="6EC07DEC" w14:textId="77777777" w:rsidR="00FF274E" w:rsidRPr="00FF274E" w:rsidRDefault="00FF274E" w:rsidP="00FF274E"/>
    <w:p w14:paraId="3995846B" w14:textId="77777777" w:rsidR="00CC6F95" w:rsidRDefault="005B59CA" w:rsidP="00CC6F95">
      <w:pPr>
        <w:pStyle w:val="ListParagraph"/>
        <w:numPr>
          <w:ilvl w:val="0"/>
          <w:numId w:val="2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AC0F1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Sick Leave Line for Security Counselors.</w:t>
      </w:r>
    </w:p>
    <w:p w14:paraId="7DBB627B" w14:textId="44E5A91D" w:rsidR="005B59CA" w:rsidRPr="00CC6F95" w:rsidRDefault="00E20954" w:rsidP="00CC6F95">
      <w:pPr>
        <w:pStyle w:val="ListParagraph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CC6F95">
        <w:rPr>
          <w:b/>
          <w:bCs/>
        </w:rPr>
        <w:t>AFSCME:</w:t>
      </w:r>
      <w:r>
        <w:t xml:space="preserve"> Can Security Counselors have a sick leave line instead of calling the OD?</w:t>
      </w:r>
    </w:p>
    <w:p w14:paraId="2E438A5F" w14:textId="5A5C212B" w:rsidR="00E20954" w:rsidRDefault="00E20954" w:rsidP="00986D2B">
      <w:pPr>
        <w:ind w:left="720"/>
      </w:pPr>
      <w:r w:rsidRPr="00AC0F1B">
        <w:rPr>
          <w:b/>
          <w:bCs/>
        </w:rPr>
        <w:t>BW:</w:t>
      </w:r>
      <w:r>
        <w:t xml:space="preserve"> I am not opposed to it. </w:t>
      </w:r>
    </w:p>
    <w:p w14:paraId="630CD303" w14:textId="0FDE0E30" w:rsidR="00E20954" w:rsidRPr="00AC0F1B" w:rsidRDefault="00E20954" w:rsidP="00986D2B">
      <w:pPr>
        <w:ind w:left="720"/>
        <w:rPr>
          <w:i/>
          <w:iCs/>
        </w:rPr>
      </w:pPr>
      <w:r w:rsidRPr="00AC0F1B">
        <w:rPr>
          <w:i/>
          <w:iCs/>
        </w:rPr>
        <w:t>Logistics such as forwarding calls to the OD cell phone while they are in the lobby for last minute calls, were discussed.</w:t>
      </w:r>
    </w:p>
    <w:p w14:paraId="4DF788B5" w14:textId="77777777" w:rsidR="00CC6F95" w:rsidRDefault="005B59CA" w:rsidP="00CC6F95">
      <w:pPr>
        <w:pStyle w:val="ListParagraph"/>
        <w:numPr>
          <w:ilvl w:val="0"/>
          <w:numId w:val="2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AC0F1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Door Dash Food Deliveries for Staff</w:t>
      </w:r>
      <w:r w:rsidR="00210F3B" w:rsidRPr="00AC0F1B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:</w:t>
      </w:r>
    </w:p>
    <w:p w14:paraId="0E7881A7" w14:textId="38130D71" w:rsidR="00F20EFE" w:rsidRPr="00CC6F95" w:rsidRDefault="00F20EFE" w:rsidP="00CC6F95">
      <w:pPr>
        <w:pStyle w:val="ListParagraph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CC6F95">
        <w:rPr>
          <w:b/>
          <w:bCs/>
        </w:rPr>
        <w:t>AFSCME</w:t>
      </w:r>
      <w:r w:rsidR="0090502E" w:rsidRPr="00CC6F95">
        <w:rPr>
          <w:b/>
          <w:bCs/>
        </w:rPr>
        <w:t>:</w:t>
      </w:r>
      <w:r>
        <w:t xml:space="preserve"> Sometimes the restaurants in town are using Door Dash to deliver when they don’t have a delivery driver that day. Staff would like to be able to get their meal delivered, why is this not allowed?</w:t>
      </w:r>
    </w:p>
    <w:p w14:paraId="518DA754" w14:textId="01ED88FB" w:rsidR="00F20EFE" w:rsidRPr="0090502E" w:rsidRDefault="00F20EFE" w:rsidP="0090502E">
      <w:pPr>
        <w:ind w:left="720"/>
      </w:pPr>
      <w:r w:rsidRPr="0090502E">
        <w:rPr>
          <w:b/>
          <w:bCs/>
        </w:rPr>
        <w:t>BW</w:t>
      </w:r>
      <w:r w:rsidR="0090502E" w:rsidRPr="0090502E">
        <w:rPr>
          <w:b/>
          <w:bCs/>
        </w:rPr>
        <w:t>:</w:t>
      </w:r>
      <w:r>
        <w:t xml:space="preserve"> There are potential security c</w:t>
      </w:r>
      <w:r w:rsidRPr="00F20EFE">
        <w:t>oncerns about third-party delivery services like Door</w:t>
      </w:r>
      <w:r>
        <w:t xml:space="preserve"> </w:t>
      </w:r>
      <w:r w:rsidRPr="00F20EFE">
        <w:t>Dash due to lack of accountability.</w:t>
      </w:r>
      <w:r>
        <w:t xml:space="preserve"> </w:t>
      </w:r>
      <w:r w:rsidRPr="00F20EFE">
        <w:t>Erbert &amp; Gerbert</w:t>
      </w:r>
      <w:r>
        <w:t>’</w:t>
      </w:r>
      <w:r w:rsidRPr="00F20EFE">
        <w:t>s and Domino</w:t>
      </w:r>
      <w:r>
        <w:t>’</w:t>
      </w:r>
      <w:r w:rsidRPr="00F20EFE">
        <w:t>s are considered more reputable and easier to follow up with</w:t>
      </w:r>
      <w:r>
        <w:t>.</w:t>
      </w:r>
    </w:p>
    <w:p w14:paraId="6F2DA738" w14:textId="77C09421" w:rsidR="00F20EFE" w:rsidRDefault="00F20EFE" w:rsidP="00986D2B">
      <w:pPr>
        <w:ind w:left="720"/>
      </w:pPr>
      <w:r w:rsidRPr="0090502E">
        <w:rPr>
          <w:b/>
          <w:bCs/>
        </w:rPr>
        <w:t>AFSCME</w:t>
      </w:r>
      <w:r w:rsidR="0090502E" w:rsidRPr="0090502E">
        <w:rPr>
          <w:b/>
          <w:bCs/>
        </w:rPr>
        <w:t>:</w:t>
      </w:r>
      <w:r>
        <w:t xml:space="preserve"> All delivery drivers have their</w:t>
      </w:r>
      <w:r w:rsidR="00385D0E">
        <w:t xml:space="preserve"> drivers license information and vehicle plate numbers written down when they check in at the gate. </w:t>
      </w:r>
      <w:r w:rsidR="0090502E">
        <w:t>We understand the potential security concerns about clients getting deliveries, but we are just asking about deliveries for staff.</w:t>
      </w:r>
    </w:p>
    <w:p w14:paraId="20C951A3" w14:textId="77777777" w:rsidR="00CC6F95" w:rsidRDefault="005B59CA" w:rsidP="00CC6F95">
      <w:pPr>
        <w:pStyle w:val="ListParagraph"/>
        <w:numPr>
          <w:ilvl w:val="0"/>
          <w:numId w:val="23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90502E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Pexton &amp; Shantz UP (extra)</w:t>
      </w:r>
      <w:r w:rsidR="00F22A18" w:rsidRPr="0090502E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:</w:t>
      </w:r>
    </w:p>
    <w:p w14:paraId="754977D7" w14:textId="208E2220" w:rsidR="00385D0E" w:rsidRPr="00CC6F95" w:rsidRDefault="00CC6F95" w:rsidP="00CC6F95">
      <w:pPr>
        <w:pStyle w:val="ListParagraph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CC6F95">
        <w:rPr>
          <w:b/>
          <w:bCs/>
        </w:rPr>
        <w:t>AFSCME: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</w:t>
      </w:r>
      <w:r w:rsidR="00385D0E">
        <w:t xml:space="preserve">What are the </w:t>
      </w:r>
      <w:r w:rsidR="0090502E">
        <w:t>plans</w:t>
      </w:r>
      <w:r w:rsidR="00385D0E">
        <w:t>, for the (Utility) building extras?</w:t>
      </w:r>
    </w:p>
    <w:p w14:paraId="44C7810B" w14:textId="50FA5E7C" w:rsidR="00F22A18" w:rsidRPr="005B59CA" w:rsidRDefault="00385D0E" w:rsidP="00986D2B">
      <w:pPr>
        <w:ind w:left="720"/>
      </w:pPr>
      <w:r w:rsidRPr="0090502E">
        <w:rPr>
          <w:b/>
          <w:bCs/>
        </w:rPr>
        <w:lastRenderedPageBreak/>
        <w:t>TL</w:t>
      </w:r>
      <w:r w:rsidR="0090502E" w:rsidRPr="0090502E">
        <w:rPr>
          <w:b/>
          <w:bCs/>
        </w:rPr>
        <w:t>:</w:t>
      </w:r>
      <w:r>
        <w:t xml:space="preserve"> </w:t>
      </w:r>
      <w:r w:rsidR="00F22A18" w:rsidRPr="00F22A18">
        <w:t>Utility positions will be managed on a day-to-day basis to address unexpected needs.</w:t>
      </w:r>
      <w:r w:rsidR="0090502E">
        <w:t xml:space="preserve"> They will not be bid positions.</w:t>
      </w:r>
    </w:p>
    <w:p w14:paraId="42E4CAD0" w14:textId="77777777" w:rsidR="00CC6F95" w:rsidRDefault="005B59CA" w:rsidP="00CC6F95">
      <w:pPr>
        <w:pStyle w:val="ListParagraph"/>
        <w:numPr>
          <w:ilvl w:val="0"/>
          <w:numId w:val="2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90502E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Release of voluntary OT assignments</w:t>
      </w:r>
      <w:r w:rsidR="00F22A18" w:rsidRPr="0090502E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:</w:t>
      </w:r>
    </w:p>
    <w:p w14:paraId="7FF8D06F" w14:textId="75290D01" w:rsidR="00F22A18" w:rsidRPr="00CC6F95" w:rsidRDefault="00F22A18" w:rsidP="00CC6F95">
      <w:pPr>
        <w:pStyle w:val="ListParagraph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CC6F95">
        <w:rPr>
          <w:rFonts w:cs="Calibri"/>
          <w:b/>
          <w:bCs/>
        </w:rPr>
        <w:t>AFSCME</w:t>
      </w:r>
      <w:r w:rsidR="0090502E" w:rsidRPr="00CC6F95">
        <w:rPr>
          <w:rFonts w:cs="Calibri"/>
          <w:b/>
          <w:bCs/>
        </w:rPr>
        <w:t>:</w:t>
      </w:r>
      <w:r w:rsidRPr="00CC6F95">
        <w:rPr>
          <w:rFonts w:cs="Calibri"/>
        </w:rPr>
        <w:t xml:space="preserve"> Voluntary overtime should be released by seniority as per the contract.</w:t>
      </w:r>
    </w:p>
    <w:p w14:paraId="35092398" w14:textId="7D693CFE" w:rsidR="00F22A18" w:rsidRPr="00986D2B" w:rsidRDefault="00F22A18" w:rsidP="00986D2B">
      <w:pPr>
        <w:ind w:left="720"/>
        <w:rPr>
          <w:rFonts w:cs="Calibri"/>
        </w:rPr>
      </w:pPr>
      <w:r w:rsidRPr="0090502E">
        <w:rPr>
          <w:rFonts w:cs="Calibri"/>
          <w:b/>
          <w:bCs/>
        </w:rPr>
        <w:t>EC</w:t>
      </w:r>
      <w:r w:rsidR="0090502E" w:rsidRPr="0090502E">
        <w:rPr>
          <w:rFonts w:cs="Calibri"/>
          <w:b/>
          <w:bCs/>
        </w:rPr>
        <w:t>:</w:t>
      </w:r>
      <w:r w:rsidRPr="00986D2B">
        <w:rPr>
          <w:rFonts w:cs="Calibri"/>
        </w:rPr>
        <w:t xml:space="preserve"> </w:t>
      </w:r>
      <w:r w:rsidR="00411268">
        <w:rPr>
          <w:rFonts w:cs="Calibri"/>
        </w:rPr>
        <w:t>I w</w:t>
      </w:r>
      <w:r w:rsidRPr="00986D2B">
        <w:rPr>
          <w:rFonts w:cs="Calibri"/>
        </w:rPr>
        <w:t xml:space="preserve">ill </w:t>
      </w:r>
      <w:r w:rsidRPr="00986D2B">
        <w:rPr>
          <w:rFonts w:cs="Calibri"/>
          <w:color w:val="24292E"/>
          <w:shd w:val="clear" w:color="auto" w:fill="FFFFFF"/>
        </w:rPr>
        <w:t>Remind ODs about the correct procedure for releasing voluntary overtime assignments.</w:t>
      </w:r>
    </w:p>
    <w:p w14:paraId="0FBCAA3D" w14:textId="77777777" w:rsidR="00CC6F95" w:rsidRDefault="005B59CA" w:rsidP="00CC6F95">
      <w:pPr>
        <w:pStyle w:val="ListParagraph"/>
        <w:numPr>
          <w:ilvl w:val="0"/>
          <w:numId w:val="2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90502E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New round of overpayment letters &amp; Oops letters</w:t>
      </w:r>
      <w:r w:rsidR="00F22A18" w:rsidRPr="0090502E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:</w:t>
      </w:r>
    </w:p>
    <w:p w14:paraId="0669BE79" w14:textId="3EA309D3" w:rsidR="00BE0995" w:rsidRPr="00CC6F95" w:rsidRDefault="00BE0995" w:rsidP="00CC6F95">
      <w:pPr>
        <w:pStyle w:val="ListParagraph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CC6F95">
        <w:rPr>
          <w:b/>
          <w:bCs/>
        </w:rPr>
        <w:t>AFSCME</w:t>
      </w:r>
      <w:r w:rsidR="0090502E">
        <w:t>:</w:t>
      </w:r>
      <w:r w:rsidRPr="00BE0995">
        <w:t xml:space="preserve"> The overpayment issue requires better communication and resolution, with a need for clear explanations to employees.</w:t>
      </w:r>
    </w:p>
    <w:p w14:paraId="106577D0" w14:textId="261EE26C" w:rsidR="00BE0995" w:rsidRDefault="00385D0E" w:rsidP="00986D2B">
      <w:pPr>
        <w:ind w:left="720"/>
      </w:pPr>
      <w:r w:rsidRPr="00986D2B">
        <w:rPr>
          <w:b/>
          <w:bCs/>
        </w:rPr>
        <w:t>HP</w:t>
      </w:r>
      <w:r w:rsidR="0090502E" w:rsidRPr="0090502E">
        <w:rPr>
          <w:b/>
          <w:bCs/>
        </w:rPr>
        <w:t>:</w:t>
      </w:r>
      <w:r>
        <w:t xml:space="preserve"> </w:t>
      </w:r>
      <w:r w:rsidR="00BE0995">
        <w:t>L</w:t>
      </w:r>
      <w:r w:rsidR="00BE0995" w:rsidRPr="00BE0995">
        <w:t xml:space="preserve">ast fall there were several range </w:t>
      </w:r>
      <w:r w:rsidR="00BE0995">
        <w:t>reassignments</w:t>
      </w:r>
      <w:r w:rsidR="00BE0995" w:rsidRPr="00BE0995">
        <w:t xml:space="preserve"> across DCT job classes, including security counselors. </w:t>
      </w:r>
      <w:r w:rsidR="00986D2B">
        <w:t xml:space="preserve">After they were </w:t>
      </w:r>
      <w:r w:rsidR="0090502E">
        <w:t>implemented,</w:t>
      </w:r>
      <w:r w:rsidR="00986D2B">
        <w:t xml:space="preserve"> there was an audit which resulted in overpayment/underpayment letters. After that, </w:t>
      </w:r>
      <w:r w:rsidR="00BE0995" w:rsidRPr="00BE0995">
        <w:t>there were conversations with M</w:t>
      </w:r>
      <w:r w:rsidR="00BE0995">
        <w:t>MB</w:t>
      </w:r>
      <w:r w:rsidR="00BE0995" w:rsidRPr="00BE0995">
        <w:t xml:space="preserve"> regarding interpretation </w:t>
      </w:r>
      <w:r w:rsidR="00BE0995">
        <w:t xml:space="preserve">and </w:t>
      </w:r>
      <w:r w:rsidR="00FF274E">
        <w:t>implementation</w:t>
      </w:r>
      <w:r w:rsidR="00BE0995" w:rsidRPr="00BE0995">
        <w:t xml:space="preserve"> </w:t>
      </w:r>
      <w:r w:rsidR="00411268">
        <w:t>with</w:t>
      </w:r>
      <w:r w:rsidR="00BE0995" w:rsidRPr="00BE0995">
        <w:t xml:space="preserve"> the AFSCME contract, and that conversation resulted in a re-review of those employees' records</w:t>
      </w:r>
      <w:r w:rsidR="00BE0995">
        <w:t xml:space="preserve">. This </w:t>
      </w:r>
      <w:r w:rsidRPr="00385D0E">
        <w:t>final audit confirmed overpayments and</w:t>
      </w:r>
      <w:r>
        <w:t xml:space="preserve"> n</w:t>
      </w:r>
      <w:r w:rsidRPr="00385D0E">
        <w:t>otifications were sent to staff about overpayments and repayment requirements.</w:t>
      </w:r>
      <w:r w:rsidR="008F6722">
        <w:t xml:space="preserve"> </w:t>
      </w:r>
      <w:r w:rsidR="008F6722" w:rsidRPr="008F6722">
        <w:t xml:space="preserve">There's a first-round letter that goes out that kind of briefly explains the dollar amount that they owe. And then if there is not a response to that letter, they send a second letter out. Some people are at letter one. Some people are at letter two. </w:t>
      </w:r>
    </w:p>
    <w:p w14:paraId="46EB08DC" w14:textId="74D45248" w:rsidR="00385D0E" w:rsidRPr="00BE0995" w:rsidRDefault="00BE0995" w:rsidP="00411268">
      <w:pPr>
        <w:ind w:left="720"/>
        <w:rPr>
          <w:b/>
          <w:bCs/>
        </w:rPr>
      </w:pPr>
      <w:r w:rsidRPr="00BE0995">
        <w:rPr>
          <w:b/>
          <w:bCs/>
        </w:rPr>
        <w:t>If staff are not getting responses from the transactions team, they can reach out to Heidi Peura.</w:t>
      </w:r>
    </w:p>
    <w:p w14:paraId="19C00A71" w14:textId="09E122ED" w:rsidR="00385D0E" w:rsidRDefault="00BE0995" w:rsidP="0090502E">
      <w:pPr>
        <w:ind w:left="720"/>
      </w:pPr>
      <w:r w:rsidRPr="00411268">
        <w:rPr>
          <w:b/>
          <w:bCs/>
        </w:rPr>
        <w:t>NW</w:t>
      </w:r>
      <w:r w:rsidR="00411268">
        <w:t>:</w:t>
      </w:r>
      <w:r w:rsidRPr="00411268">
        <w:t xml:space="preserve"> </w:t>
      </w:r>
      <w:r>
        <w:t>to follow up with HP regarding the number of affected employees.</w:t>
      </w:r>
    </w:p>
    <w:p w14:paraId="56413273" w14:textId="77777777" w:rsidR="00385D0E" w:rsidRPr="00385D0E" w:rsidRDefault="00385D0E" w:rsidP="00385D0E">
      <w:pPr>
        <w:pStyle w:val="ListParagraph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714FAB36" w14:textId="77777777" w:rsidR="00411268" w:rsidRDefault="005B59CA" w:rsidP="00411268">
      <w:pPr>
        <w:pStyle w:val="ListParagraph"/>
        <w:numPr>
          <w:ilvl w:val="0"/>
          <w:numId w:val="2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90502E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Teams Meetings Ice Breakers</w:t>
      </w:r>
      <w:r w:rsidR="00385D0E" w:rsidRPr="0090502E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:</w:t>
      </w:r>
    </w:p>
    <w:p w14:paraId="0ED35735" w14:textId="22FA244F" w:rsidR="00385D0E" w:rsidRDefault="00385D0E" w:rsidP="00411268">
      <w:pPr>
        <w:pStyle w:val="ListParagraph"/>
      </w:pPr>
      <w:r w:rsidRPr="00411268">
        <w:rPr>
          <w:b/>
          <w:bCs/>
        </w:rPr>
        <w:t>EC</w:t>
      </w:r>
      <w:r w:rsidR="0090502E" w:rsidRPr="00411268">
        <w:rPr>
          <w:b/>
          <w:bCs/>
        </w:rPr>
        <w:t>:</w:t>
      </w:r>
      <w:r>
        <w:t xml:space="preserve"> </w:t>
      </w:r>
      <w:r w:rsidRPr="00385D0E">
        <w:t>Team building activities should not make anyone uncomfortable</w:t>
      </w:r>
      <w:r>
        <w:t>, this was not the intent.</w:t>
      </w:r>
      <w:r w:rsidR="008F6722">
        <w:t xml:space="preserve"> OD’s will stop doing them.</w:t>
      </w:r>
    </w:p>
    <w:p w14:paraId="6D8DF02E" w14:textId="77777777" w:rsidR="00411268" w:rsidRPr="00411268" w:rsidRDefault="00411268" w:rsidP="00411268">
      <w:pPr>
        <w:pStyle w:val="ListParagraph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</w:p>
    <w:p w14:paraId="50E76E6A" w14:textId="77777777" w:rsidR="00411268" w:rsidRDefault="005B59CA" w:rsidP="00411268">
      <w:pPr>
        <w:pStyle w:val="ListParagraph"/>
        <w:numPr>
          <w:ilvl w:val="0"/>
          <w:numId w:val="2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90502E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Intermittent 1:1 Observation</w:t>
      </w:r>
      <w:r w:rsidR="008F6722" w:rsidRPr="0090502E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:</w:t>
      </w:r>
    </w:p>
    <w:p w14:paraId="1648DF66" w14:textId="2C615518" w:rsidR="008F6722" w:rsidRPr="00411268" w:rsidRDefault="00411268" w:rsidP="00411268">
      <w:pPr>
        <w:pStyle w:val="ListParagraph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411268">
        <w:rPr>
          <w:b/>
          <w:bCs/>
        </w:rPr>
        <w:t>AFSCME: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 xml:space="preserve"> </w:t>
      </w:r>
      <w:r w:rsidR="008F6722">
        <w:t>There is confusion about whether clients should be informed of intermittent observations. The policy should match established practice and expectations.</w:t>
      </w:r>
    </w:p>
    <w:p w14:paraId="496DFF09" w14:textId="77777777" w:rsidR="00903406" w:rsidRDefault="002949B5" w:rsidP="00903406">
      <w:pPr>
        <w:pStyle w:val="NormalWeb"/>
        <w:rPr>
          <w:rFonts w:asciiTheme="minorHAnsi" w:hAnsiTheme="minorHAnsi" w:cstheme="minorBidi"/>
          <w:sz w:val="22"/>
          <w:szCs w:val="22"/>
        </w:rPr>
      </w:pPr>
      <w:r w:rsidRPr="002949B5">
        <w:rPr>
          <w:rFonts w:asciiTheme="minorHAnsi" w:hAnsiTheme="minorHAnsi" w:cstheme="minorBidi"/>
          <w:sz w:val="22"/>
          <w:szCs w:val="22"/>
        </w:rPr>
        <w:t xml:space="preserve">MH: This question was reviewed with the assessment department. </w:t>
      </w:r>
    </w:p>
    <w:p w14:paraId="58D9B27E" w14:textId="55661CDC" w:rsidR="00903406" w:rsidRPr="004F50A2" w:rsidRDefault="00903406" w:rsidP="00903406">
      <w:pPr>
        <w:pStyle w:val="NormalWeb"/>
        <w:rPr>
          <w:rFonts w:asciiTheme="minorHAnsi" w:eastAsia="Times New Roman" w:hAnsiTheme="minorHAnsi"/>
          <w:sz w:val="22"/>
          <w:szCs w:val="22"/>
        </w:rPr>
      </w:pPr>
      <w:r w:rsidRPr="004F50A2">
        <w:rPr>
          <w:rFonts w:asciiTheme="minorHAnsi" w:eastAsia="Times New Roman" w:hAnsiTheme="minorHAnsi"/>
          <w:b/>
          <w:bCs/>
          <w:sz w:val="22"/>
          <w:szCs w:val="22"/>
        </w:rPr>
        <w:t>Client Observation Expectations</w:t>
      </w:r>
    </w:p>
    <w:p w14:paraId="32A18156" w14:textId="77777777" w:rsidR="00903406" w:rsidRPr="00903406" w:rsidRDefault="00903406" w:rsidP="00903406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903406">
        <w:rPr>
          <w:rFonts w:eastAsia="Times New Roman" w:cs="Times New Roman"/>
        </w:rPr>
        <w:t>During normal facility operations, staff should follow these guidelines when conducting intermittent observations of clients:</w:t>
      </w:r>
    </w:p>
    <w:p w14:paraId="78EB99DA" w14:textId="77777777" w:rsidR="00903406" w:rsidRPr="00903406" w:rsidRDefault="00903406" w:rsidP="0090340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03406">
        <w:rPr>
          <w:rFonts w:eastAsia="Times New Roman" w:cs="Times New Roman"/>
          <w:b/>
          <w:bCs/>
        </w:rPr>
        <w:t>Non-Curfew Hours</w:t>
      </w:r>
    </w:p>
    <w:p w14:paraId="017A49B1" w14:textId="77777777" w:rsidR="00903406" w:rsidRPr="00903406" w:rsidRDefault="00903406" w:rsidP="0090340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03406">
        <w:rPr>
          <w:rFonts w:eastAsia="Times New Roman" w:cs="Times New Roman"/>
        </w:rPr>
        <w:t>Staff should make an effort to inform clients of the observation.</w:t>
      </w:r>
    </w:p>
    <w:p w14:paraId="4B69CAC4" w14:textId="3B520A68" w:rsidR="00903406" w:rsidRPr="00903406" w:rsidRDefault="00903406" w:rsidP="0090340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03406">
        <w:rPr>
          <w:rFonts w:eastAsia="Times New Roman" w:cs="Times New Roman"/>
        </w:rPr>
        <w:t>Before opening the curtain</w:t>
      </w:r>
      <w:r w:rsidRPr="00903406">
        <w:rPr>
          <w:rFonts w:eastAsia="Times New Roman" w:cs="Times New Roman"/>
        </w:rPr>
        <w:t xml:space="preserve"> or door of the</w:t>
      </w:r>
      <w:r w:rsidRPr="00903406">
        <w:rPr>
          <w:rFonts w:eastAsia="Times New Roman" w:cs="Times New Roman"/>
        </w:rPr>
        <w:t xml:space="preserve"> client’s ro</w:t>
      </w:r>
      <w:r w:rsidRPr="00903406">
        <w:rPr>
          <w:rFonts w:eastAsia="Times New Roman" w:cs="Times New Roman"/>
        </w:rPr>
        <w:t>om</w:t>
      </w:r>
      <w:r w:rsidRPr="00903406">
        <w:rPr>
          <w:rFonts w:eastAsia="Times New Roman" w:cs="Times New Roman"/>
        </w:rPr>
        <w:t>:</w:t>
      </w:r>
    </w:p>
    <w:p w14:paraId="34949546" w14:textId="77777777" w:rsidR="00903406" w:rsidRPr="00903406" w:rsidRDefault="00903406" w:rsidP="00903406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03406">
        <w:rPr>
          <w:rFonts w:eastAsia="Times New Roman" w:cs="Times New Roman"/>
        </w:rPr>
        <w:t>Knock on the door.</w:t>
      </w:r>
    </w:p>
    <w:p w14:paraId="432F7C17" w14:textId="77777777" w:rsidR="00903406" w:rsidRPr="00903406" w:rsidRDefault="00903406" w:rsidP="00903406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03406">
        <w:rPr>
          <w:rFonts w:eastAsia="Times New Roman" w:cs="Times New Roman"/>
        </w:rPr>
        <w:t>Wait at least three seconds for a response.</w:t>
      </w:r>
    </w:p>
    <w:p w14:paraId="0FB85A25" w14:textId="601726E1" w:rsidR="00903406" w:rsidRPr="00903406" w:rsidRDefault="00903406" w:rsidP="0090340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03406">
        <w:rPr>
          <w:rFonts w:eastAsia="Times New Roman" w:cs="Times New Roman"/>
        </w:rPr>
        <w:t>If there is no response after three seconds, staff may proceed to open the curtain</w:t>
      </w:r>
      <w:r w:rsidRPr="00903406">
        <w:rPr>
          <w:rFonts w:eastAsia="Times New Roman" w:cs="Times New Roman"/>
        </w:rPr>
        <w:t xml:space="preserve"> or door</w:t>
      </w:r>
      <w:r w:rsidRPr="00903406">
        <w:rPr>
          <w:rFonts w:eastAsia="Times New Roman" w:cs="Times New Roman"/>
        </w:rPr>
        <w:t>.</w:t>
      </w:r>
    </w:p>
    <w:p w14:paraId="2E67047A" w14:textId="77777777" w:rsidR="00903406" w:rsidRPr="00903406" w:rsidRDefault="00903406" w:rsidP="0090340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03406">
        <w:rPr>
          <w:rFonts w:eastAsia="Times New Roman" w:cs="Times New Roman"/>
          <w:b/>
          <w:bCs/>
        </w:rPr>
        <w:t>Curfew Hours</w:t>
      </w:r>
    </w:p>
    <w:p w14:paraId="4123774A" w14:textId="77777777" w:rsidR="00903406" w:rsidRPr="00903406" w:rsidRDefault="00903406" w:rsidP="0090340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03406">
        <w:rPr>
          <w:rFonts w:eastAsia="Times New Roman" w:cs="Times New Roman"/>
        </w:rPr>
        <w:t>After the client's curfew time (based on their tier), staff are not required to knock or announce their presence.</w:t>
      </w:r>
    </w:p>
    <w:p w14:paraId="08A429DA" w14:textId="77777777" w:rsidR="00903406" w:rsidRPr="00903406" w:rsidRDefault="00903406" w:rsidP="00903406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03406">
        <w:rPr>
          <w:rFonts w:eastAsia="Times New Roman" w:cs="Times New Roman"/>
        </w:rPr>
        <w:t>This applies uniformly to clients on intermittent levels of observation in their rooms.</w:t>
      </w:r>
    </w:p>
    <w:p w14:paraId="3018F2EF" w14:textId="1CE64D1D" w:rsidR="00C23B51" w:rsidRPr="002949B5" w:rsidRDefault="00C23B51" w:rsidP="002949B5">
      <w:pPr>
        <w:pStyle w:val="Heading2"/>
        <w:ind w:left="720"/>
        <w:rPr>
          <w:b w:val="0"/>
          <w:bCs w:val="0"/>
        </w:rPr>
      </w:pPr>
    </w:p>
    <w:p w14:paraId="26897496" w14:textId="0478F9EF" w:rsidR="00C82D9E" w:rsidRDefault="00670609">
      <w:pPr>
        <w:pStyle w:val="Heading2"/>
      </w:pPr>
      <w:bookmarkStart w:id="2" w:name="_Hlk185722607"/>
      <w:r>
        <w:t>ADD-ON ITEMS</w:t>
      </w:r>
    </w:p>
    <w:p w14:paraId="30B29ED2" w14:textId="5CD9BA0D" w:rsidR="00B74238" w:rsidRPr="0090502E" w:rsidRDefault="008F6722" w:rsidP="00FF274E">
      <w:pPr>
        <w:pStyle w:val="Heading3"/>
        <w:numPr>
          <w:ilvl w:val="0"/>
          <w:numId w:val="25"/>
        </w:numPr>
        <w:rPr>
          <w:sz w:val="20"/>
          <w:szCs w:val="20"/>
        </w:rPr>
      </w:pPr>
      <w:bookmarkStart w:id="3" w:name="_Hlk185416767"/>
      <w:bookmarkEnd w:id="2"/>
      <w:r w:rsidRPr="0090502E">
        <w:rPr>
          <w:sz w:val="24"/>
          <w:szCs w:val="24"/>
        </w:rPr>
        <w:t>New Hire Scheduling Promises:</w:t>
      </w:r>
    </w:p>
    <w:p w14:paraId="4A48DF92" w14:textId="3297DE1E" w:rsidR="000A329F" w:rsidRDefault="00411268" w:rsidP="0090502E">
      <w:pPr>
        <w:pStyle w:val="ListParagraph"/>
      </w:pPr>
      <w:r w:rsidRPr="00411268">
        <w:rPr>
          <w:b/>
          <w:bCs/>
        </w:rPr>
        <w:t>AFSCME:</w:t>
      </w:r>
      <w:r>
        <w:t xml:space="preserve"> </w:t>
      </w:r>
      <w:r w:rsidR="000A329F">
        <w:t>Recruiters/Interviewers are promising new staff time off when they are hired, how does this work?</w:t>
      </w:r>
    </w:p>
    <w:p w14:paraId="5D798373" w14:textId="77777777" w:rsidR="000A329F" w:rsidRDefault="000A329F" w:rsidP="0090502E">
      <w:pPr>
        <w:pStyle w:val="ListParagraph"/>
        <w:ind w:left="1800"/>
      </w:pPr>
    </w:p>
    <w:p w14:paraId="7A94404D" w14:textId="163FA45D" w:rsidR="000A329F" w:rsidRDefault="000A329F" w:rsidP="0090502E">
      <w:pPr>
        <w:pStyle w:val="ListParagraph"/>
      </w:pPr>
      <w:r w:rsidRPr="000A329F">
        <w:rPr>
          <w:b/>
          <w:bCs/>
        </w:rPr>
        <w:t>BW</w:t>
      </w:r>
      <w:r w:rsidR="00411268" w:rsidRPr="00411268">
        <w:rPr>
          <w:b/>
          <w:bCs/>
        </w:rPr>
        <w:t>:</w:t>
      </w:r>
      <w:r>
        <w:t xml:space="preserve"> </w:t>
      </w:r>
      <w:r w:rsidR="00FF274E">
        <w:t xml:space="preserve">When new staff are hired and promised time off, </w:t>
      </w:r>
      <w:r w:rsidRPr="000A329F">
        <w:t>they fill out a leave without pay request</w:t>
      </w:r>
      <w:r w:rsidR="00FF274E">
        <w:t xml:space="preserve"> </w:t>
      </w:r>
      <w:r w:rsidRPr="000A329F">
        <w:t>and they send it to me, I review it</w:t>
      </w:r>
      <w:r w:rsidR="00FF274E">
        <w:t xml:space="preserve"> </w:t>
      </w:r>
      <w:r w:rsidRPr="000A329F">
        <w:t xml:space="preserve">and I either approve it or I don't, and HR gets a copy, and they send them out a letter. </w:t>
      </w:r>
      <w:r w:rsidR="00FF274E">
        <w:t>I</w:t>
      </w:r>
      <w:r w:rsidRPr="000A329F">
        <w:t xml:space="preserve">f </w:t>
      </w:r>
      <w:r w:rsidR="00FF274E">
        <w:t>they are promised time off</w:t>
      </w:r>
      <w:r w:rsidRPr="000A329F">
        <w:t>, it's without pay.</w:t>
      </w:r>
    </w:p>
    <w:p w14:paraId="19EBB161" w14:textId="77777777" w:rsidR="000A329F" w:rsidRDefault="000A329F" w:rsidP="000A329F">
      <w:pPr>
        <w:pStyle w:val="ListParagraph"/>
        <w:ind w:left="1080"/>
      </w:pPr>
    </w:p>
    <w:bookmarkEnd w:id="3"/>
    <w:p w14:paraId="20D782C6" w14:textId="77777777" w:rsidR="008F6722" w:rsidRDefault="008F6722" w:rsidP="00FF274E">
      <w:pPr>
        <w:pStyle w:val="ListParagraph"/>
        <w:ind w:left="1080"/>
      </w:pPr>
    </w:p>
    <w:sectPr w:rsidR="008F6722" w:rsidSect="00905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2C2B" w14:textId="77777777" w:rsidR="00D11374" w:rsidRDefault="00D11374" w:rsidP="00D11374">
      <w:pPr>
        <w:spacing w:after="0" w:line="240" w:lineRule="auto"/>
      </w:pPr>
      <w:r>
        <w:separator/>
      </w:r>
    </w:p>
  </w:endnote>
  <w:endnote w:type="continuationSeparator" w:id="0">
    <w:p w14:paraId="542D9018" w14:textId="77777777" w:rsidR="00D11374" w:rsidRDefault="00D11374" w:rsidP="00D1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7238" w14:textId="77777777" w:rsidR="00D11374" w:rsidRDefault="00D11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156E" w14:textId="77777777" w:rsidR="00D11374" w:rsidRDefault="00D113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C5CA" w14:textId="77777777" w:rsidR="00D11374" w:rsidRDefault="00D11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A2D2" w14:textId="77777777" w:rsidR="00D11374" w:rsidRDefault="00D11374" w:rsidP="00D11374">
      <w:pPr>
        <w:spacing w:after="0" w:line="240" w:lineRule="auto"/>
      </w:pPr>
      <w:r>
        <w:separator/>
      </w:r>
    </w:p>
  </w:footnote>
  <w:footnote w:type="continuationSeparator" w:id="0">
    <w:p w14:paraId="471F082C" w14:textId="77777777" w:rsidR="00D11374" w:rsidRDefault="00D11374" w:rsidP="00D1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3E56" w14:textId="77777777" w:rsidR="00D11374" w:rsidRDefault="00D11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E49A" w14:textId="77777777" w:rsidR="00D11374" w:rsidRDefault="00D11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B23C" w14:textId="77777777" w:rsidR="00D11374" w:rsidRDefault="00D11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601433"/>
    <w:multiLevelType w:val="hybridMultilevel"/>
    <w:tmpl w:val="77B2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400E4"/>
    <w:multiLevelType w:val="multilevel"/>
    <w:tmpl w:val="ADC6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F35078"/>
    <w:multiLevelType w:val="hybridMultilevel"/>
    <w:tmpl w:val="8BFCB6CA"/>
    <w:lvl w:ilvl="0" w:tplc="C874C11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0CC7"/>
    <w:multiLevelType w:val="hybridMultilevel"/>
    <w:tmpl w:val="D55E3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34042"/>
    <w:multiLevelType w:val="hybridMultilevel"/>
    <w:tmpl w:val="47C81C8A"/>
    <w:lvl w:ilvl="0" w:tplc="C874C118">
      <w:start w:val="1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822E98"/>
    <w:multiLevelType w:val="hybridMultilevel"/>
    <w:tmpl w:val="91E44110"/>
    <w:lvl w:ilvl="0" w:tplc="208AB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B14E80"/>
    <w:multiLevelType w:val="hybridMultilevel"/>
    <w:tmpl w:val="62A8587E"/>
    <w:lvl w:ilvl="0" w:tplc="247E398E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95127"/>
    <w:multiLevelType w:val="hybridMultilevel"/>
    <w:tmpl w:val="6BCCF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7420D"/>
    <w:multiLevelType w:val="hybridMultilevel"/>
    <w:tmpl w:val="41C6D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66675"/>
    <w:multiLevelType w:val="hybridMultilevel"/>
    <w:tmpl w:val="E786891E"/>
    <w:lvl w:ilvl="0" w:tplc="376461D6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D641E"/>
    <w:multiLevelType w:val="hybridMultilevel"/>
    <w:tmpl w:val="050C1530"/>
    <w:lvl w:ilvl="0" w:tplc="16308C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63E7D"/>
    <w:multiLevelType w:val="hybridMultilevel"/>
    <w:tmpl w:val="F1F28CF8"/>
    <w:lvl w:ilvl="0" w:tplc="89D2E2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601D2"/>
    <w:multiLevelType w:val="hybridMultilevel"/>
    <w:tmpl w:val="A644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F052E"/>
    <w:multiLevelType w:val="hybridMultilevel"/>
    <w:tmpl w:val="4A482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57A00"/>
    <w:multiLevelType w:val="hybridMultilevel"/>
    <w:tmpl w:val="673AB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140CD"/>
    <w:multiLevelType w:val="hybridMultilevel"/>
    <w:tmpl w:val="69A43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F3A72"/>
    <w:multiLevelType w:val="hybridMultilevel"/>
    <w:tmpl w:val="E166C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050D1"/>
    <w:multiLevelType w:val="hybridMultilevel"/>
    <w:tmpl w:val="6BCCF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8526">
    <w:abstractNumId w:val="8"/>
  </w:num>
  <w:num w:numId="2" w16cid:durableId="1950239322">
    <w:abstractNumId w:val="6"/>
  </w:num>
  <w:num w:numId="3" w16cid:durableId="372971958">
    <w:abstractNumId w:val="5"/>
  </w:num>
  <w:num w:numId="4" w16cid:durableId="1985156397">
    <w:abstractNumId w:val="4"/>
  </w:num>
  <w:num w:numId="5" w16cid:durableId="997344649">
    <w:abstractNumId w:val="7"/>
  </w:num>
  <w:num w:numId="6" w16cid:durableId="2046245219">
    <w:abstractNumId w:val="3"/>
  </w:num>
  <w:num w:numId="7" w16cid:durableId="1348483555">
    <w:abstractNumId w:val="2"/>
  </w:num>
  <w:num w:numId="8" w16cid:durableId="1821725931">
    <w:abstractNumId w:val="1"/>
  </w:num>
  <w:num w:numId="9" w16cid:durableId="2132048684">
    <w:abstractNumId w:val="0"/>
  </w:num>
  <w:num w:numId="10" w16cid:durableId="1509715054">
    <w:abstractNumId w:val="25"/>
  </w:num>
  <w:num w:numId="11" w16cid:durableId="464813478">
    <w:abstractNumId w:val="17"/>
  </w:num>
  <w:num w:numId="12" w16cid:durableId="276374393">
    <w:abstractNumId w:val="15"/>
  </w:num>
  <w:num w:numId="13" w16cid:durableId="1731610087">
    <w:abstractNumId w:val="13"/>
  </w:num>
  <w:num w:numId="14" w16cid:durableId="203490070">
    <w:abstractNumId w:val="26"/>
  </w:num>
  <w:num w:numId="15" w16cid:durableId="1151214954">
    <w:abstractNumId w:val="11"/>
  </w:num>
  <w:num w:numId="16" w16cid:durableId="732461472">
    <w:abstractNumId w:val="21"/>
  </w:num>
  <w:num w:numId="17" w16cid:durableId="390810083">
    <w:abstractNumId w:val="16"/>
  </w:num>
  <w:num w:numId="18" w16cid:durableId="409500433">
    <w:abstractNumId w:val="12"/>
  </w:num>
  <w:num w:numId="19" w16cid:durableId="1137838512">
    <w:abstractNumId w:val="23"/>
  </w:num>
  <w:num w:numId="20" w16cid:durableId="903610588">
    <w:abstractNumId w:val="18"/>
  </w:num>
  <w:num w:numId="21" w16cid:durableId="777482085">
    <w:abstractNumId w:val="24"/>
  </w:num>
  <w:num w:numId="22" w16cid:durableId="2004814628">
    <w:abstractNumId w:val="19"/>
  </w:num>
  <w:num w:numId="23" w16cid:durableId="1461923093">
    <w:abstractNumId w:val="9"/>
  </w:num>
  <w:num w:numId="24" w16cid:durableId="438568072">
    <w:abstractNumId w:val="14"/>
  </w:num>
  <w:num w:numId="25" w16cid:durableId="1815946731">
    <w:abstractNumId w:val="20"/>
  </w:num>
  <w:num w:numId="26" w16cid:durableId="766313879">
    <w:abstractNumId w:val="22"/>
  </w:num>
  <w:num w:numId="27" w16cid:durableId="1690787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37B"/>
    <w:rsid w:val="0006063C"/>
    <w:rsid w:val="000A329F"/>
    <w:rsid w:val="000B1B80"/>
    <w:rsid w:val="000C3169"/>
    <w:rsid w:val="000C7719"/>
    <w:rsid w:val="000F151B"/>
    <w:rsid w:val="001412CC"/>
    <w:rsid w:val="0015074B"/>
    <w:rsid w:val="00186348"/>
    <w:rsid w:val="001C6DB6"/>
    <w:rsid w:val="001E061F"/>
    <w:rsid w:val="00210F3B"/>
    <w:rsid w:val="0028562E"/>
    <w:rsid w:val="002949B5"/>
    <w:rsid w:val="0029639D"/>
    <w:rsid w:val="002C5A72"/>
    <w:rsid w:val="00326F90"/>
    <w:rsid w:val="00385D0E"/>
    <w:rsid w:val="00386B68"/>
    <w:rsid w:val="00386C7E"/>
    <w:rsid w:val="003C6F31"/>
    <w:rsid w:val="00411268"/>
    <w:rsid w:val="00422D1F"/>
    <w:rsid w:val="00435959"/>
    <w:rsid w:val="00485601"/>
    <w:rsid w:val="004A0B86"/>
    <w:rsid w:val="004F50A2"/>
    <w:rsid w:val="005B59CA"/>
    <w:rsid w:val="005D177C"/>
    <w:rsid w:val="00610452"/>
    <w:rsid w:val="00634CD6"/>
    <w:rsid w:val="0065471D"/>
    <w:rsid w:val="00670609"/>
    <w:rsid w:val="00686716"/>
    <w:rsid w:val="00753B6F"/>
    <w:rsid w:val="007A2732"/>
    <w:rsid w:val="007B65A0"/>
    <w:rsid w:val="00897784"/>
    <w:rsid w:val="008F6722"/>
    <w:rsid w:val="00903406"/>
    <w:rsid w:val="0090502E"/>
    <w:rsid w:val="00986D2B"/>
    <w:rsid w:val="009D5737"/>
    <w:rsid w:val="00A258FD"/>
    <w:rsid w:val="00A31DEB"/>
    <w:rsid w:val="00A60D7A"/>
    <w:rsid w:val="00AA1D8D"/>
    <w:rsid w:val="00AC0F1B"/>
    <w:rsid w:val="00AD17AF"/>
    <w:rsid w:val="00B11DF9"/>
    <w:rsid w:val="00B47730"/>
    <w:rsid w:val="00B74238"/>
    <w:rsid w:val="00BC2A71"/>
    <w:rsid w:val="00BE0995"/>
    <w:rsid w:val="00C23B51"/>
    <w:rsid w:val="00C74DE7"/>
    <w:rsid w:val="00C82D9E"/>
    <w:rsid w:val="00CB0664"/>
    <w:rsid w:val="00CC6F95"/>
    <w:rsid w:val="00D11374"/>
    <w:rsid w:val="00D44A47"/>
    <w:rsid w:val="00D7107D"/>
    <w:rsid w:val="00DF5C75"/>
    <w:rsid w:val="00E20954"/>
    <w:rsid w:val="00EB21FC"/>
    <w:rsid w:val="00F20EFE"/>
    <w:rsid w:val="00F22A18"/>
    <w:rsid w:val="00F820CF"/>
    <w:rsid w:val="00FC693F"/>
    <w:rsid w:val="00FF01B3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0D57F"/>
  <w14:defaultImageDpi w14:val="300"/>
  <w15:docId w15:val="{0EDF07A9-94C8-4BD7-863B-817C4E8F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F5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034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>New Format</cp:keywords>
  <dc:description>generated by python-docx</dc:description>
  <cp:lastModifiedBy>Doehring, Steaed D (DHS)</cp:lastModifiedBy>
  <cp:revision>2</cp:revision>
  <dcterms:created xsi:type="dcterms:W3CDTF">2024-12-27T06:28:00Z</dcterms:created>
  <dcterms:modified xsi:type="dcterms:W3CDTF">2024-12-27T06:28:00Z</dcterms:modified>
  <cp:category/>
</cp:coreProperties>
</file>