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AB85" w14:textId="77777777" w:rsidR="00C82D9E" w:rsidRDefault="00670609" w:rsidP="00D11374">
      <w:pPr>
        <w:pStyle w:val="Heading1"/>
        <w:spacing w:before="0"/>
      </w:pPr>
      <w:bookmarkStart w:id="0" w:name="_Hlk182632179"/>
      <w:r>
        <w:t>MINNESOTA SEX OFFENDER PROGRAM</w:t>
      </w:r>
    </w:p>
    <w:p w14:paraId="3546E62F" w14:textId="77777777" w:rsidR="00C82D9E" w:rsidRDefault="00670609">
      <w:pPr>
        <w:pStyle w:val="Heading2"/>
      </w:pPr>
      <w:r>
        <w:t>AFSCME LABOR/MANAGEMENT MEETING</w:t>
      </w:r>
    </w:p>
    <w:p w14:paraId="7BF95CE2" w14:textId="42D4756F" w:rsidR="00C82D9E" w:rsidRDefault="00670609">
      <w:r>
        <w:t>St. Peter – HR Conference Room – Microsoft Teams</w:t>
      </w:r>
      <w:r>
        <w:br/>
      </w:r>
      <w:r w:rsidR="00A31DEB">
        <w:t>November14th</w:t>
      </w:r>
      <w:r>
        <w:t>, 2024</w:t>
      </w:r>
      <w:r>
        <w:br/>
        <w:t>12:00 p.m. – 2:00 p.m.</w:t>
      </w:r>
    </w:p>
    <w:bookmarkEnd w:id="0"/>
    <w:p w14:paraId="286D32B4" w14:textId="3003F34B" w:rsidR="00C82D9E" w:rsidRDefault="00670609">
      <w:pPr>
        <w:pStyle w:val="Heading3"/>
      </w:pPr>
      <w:r>
        <w:t>Present:</w:t>
      </w:r>
    </w:p>
    <w:p w14:paraId="003EECC0" w14:textId="2DEC9EBB" w:rsidR="00C82D9E" w:rsidRDefault="00670609">
      <w:r>
        <w:t xml:space="preserve">Heather Coopman; Ryan Cates; Steaed Doehring; Eric Christensen; Eric Manriquez; Troy Sherwood; </w:t>
      </w:r>
      <w:r w:rsidR="005D177C">
        <w:t>Lea Plonty; Jamie Schwartz; Suzanne Kocurek; Krista Gilpin</w:t>
      </w:r>
      <w:r w:rsidR="00A31DEB">
        <w:t>; Mic</w:t>
      </w:r>
      <w:r w:rsidR="003C6F31">
        <w:t>h</w:t>
      </w:r>
      <w:r w:rsidR="00A31DEB">
        <w:t>elle Sexe; Eric Hesse; Paul Rodriguez; April Forse; Heidi Peura</w:t>
      </w:r>
    </w:p>
    <w:p w14:paraId="233C7255" w14:textId="24AA5A72" w:rsidR="00C23B51" w:rsidRPr="00C23B51" w:rsidRDefault="00C23B51" w:rsidP="00C23B51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C23B51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Reflections/Celebrations: </w:t>
      </w:r>
      <w:r w:rsidR="00634CD6">
        <w:rPr>
          <w:rFonts w:asciiTheme="majorHAnsi" w:eastAsiaTheme="majorEastAsia" w:hAnsiTheme="majorHAnsi" w:cstheme="majorHAnsi"/>
          <w:b/>
          <w:bCs/>
          <w:color w:val="4F81BD" w:themeColor="accent1"/>
        </w:rPr>
        <w:t>↓↓↓</w:t>
      </w:r>
    </w:p>
    <w:p w14:paraId="43691C4D" w14:textId="77777777" w:rsidR="00C23B51" w:rsidRDefault="00C23B51"/>
    <w:p w14:paraId="090D2E90" w14:textId="77777777" w:rsidR="00C82D9E" w:rsidRDefault="00670609">
      <w:pPr>
        <w:pStyle w:val="Heading2"/>
      </w:pPr>
      <w:r>
        <w:t>FOLLOW-UP ITEMS</w:t>
      </w:r>
    </w:p>
    <w:p w14:paraId="59BFEF41" w14:textId="032F45A3" w:rsidR="00C82D9E" w:rsidRDefault="00670609" w:rsidP="00670609">
      <w:pPr>
        <w:pStyle w:val="Heading3"/>
        <w:numPr>
          <w:ilvl w:val="0"/>
          <w:numId w:val="14"/>
        </w:numPr>
      </w:pPr>
      <w:r>
        <w:t>Vacancy Rates: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C82D9E" w14:paraId="61E1C307" w14:textId="77777777">
        <w:tc>
          <w:tcPr>
            <w:tcW w:w="4320" w:type="dxa"/>
          </w:tcPr>
          <w:p w14:paraId="334A6786" w14:textId="77777777" w:rsidR="00C82D9E" w:rsidRDefault="00670609">
            <w:r>
              <w:t>AFSCME Overall</w:t>
            </w:r>
          </w:p>
        </w:tc>
        <w:tc>
          <w:tcPr>
            <w:tcW w:w="4320" w:type="dxa"/>
          </w:tcPr>
          <w:p w14:paraId="48723ED8" w14:textId="3996837A" w:rsidR="00C82D9E" w:rsidRDefault="00A31DEB">
            <w:r>
              <w:t xml:space="preserve">12.6% </w:t>
            </w:r>
            <w:r w:rsidRPr="001E061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↑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2856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- </w:t>
            </w:r>
            <w:r w:rsidRPr="0028562E">
              <w:rPr>
                <w:i/>
                <w:iCs/>
              </w:rPr>
              <w:t xml:space="preserve">Previous Month </w:t>
            </w:r>
            <w:r w:rsidR="001E061F" w:rsidRPr="0028562E">
              <w:rPr>
                <w:i/>
                <w:iCs/>
              </w:rPr>
              <w:t>12.4</w:t>
            </w:r>
            <w:r w:rsidR="00670609" w:rsidRPr="0028562E">
              <w:rPr>
                <w:i/>
                <w:iCs/>
              </w:rPr>
              <w:t>%</w:t>
            </w:r>
          </w:p>
        </w:tc>
      </w:tr>
      <w:tr w:rsidR="00C82D9E" w14:paraId="7B2867EA" w14:textId="77777777">
        <w:tc>
          <w:tcPr>
            <w:tcW w:w="4320" w:type="dxa"/>
          </w:tcPr>
          <w:p w14:paraId="2D03C63A" w14:textId="2C79F497" w:rsidR="00C82D9E" w:rsidRDefault="00C23B51">
            <w:r>
              <w:t xml:space="preserve">Saint Peter </w:t>
            </w:r>
            <w:r w:rsidR="00670609">
              <w:t>Overall</w:t>
            </w:r>
          </w:p>
        </w:tc>
        <w:tc>
          <w:tcPr>
            <w:tcW w:w="4320" w:type="dxa"/>
          </w:tcPr>
          <w:p w14:paraId="04D85B04" w14:textId="2541435D" w:rsidR="00C82D9E" w:rsidRDefault="00A31DEB">
            <w:r>
              <w:t xml:space="preserve">15.3% </w:t>
            </w:r>
            <w:r w:rsidRPr="001E061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↑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2856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- </w:t>
            </w:r>
            <w:r w:rsidRPr="0028562E">
              <w:rPr>
                <w:i/>
                <w:iCs/>
              </w:rPr>
              <w:t xml:space="preserve">Previous Month </w:t>
            </w:r>
            <w:r w:rsidR="001E061F" w:rsidRPr="0028562E">
              <w:rPr>
                <w:i/>
                <w:iCs/>
              </w:rPr>
              <w:t>15</w:t>
            </w:r>
            <w:r w:rsidR="00670609" w:rsidRPr="0028562E">
              <w:rPr>
                <w:i/>
                <w:iCs/>
              </w:rPr>
              <w:t>%</w:t>
            </w:r>
          </w:p>
        </w:tc>
      </w:tr>
      <w:tr w:rsidR="00C82D9E" w14:paraId="42AAD76F" w14:textId="77777777">
        <w:tc>
          <w:tcPr>
            <w:tcW w:w="4320" w:type="dxa"/>
          </w:tcPr>
          <w:p w14:paraId="58277671" w14:textId="77777777" w:rsidR="00C82D9E" w:rsidRDefault="00670609">
            <w:r>
              <w:t>Security Counselor</w:t>
            </w:r>
          </w:p>
        </w:tc>
        <w:tc>
          <w:tcPr>
            <w:tcW w:w="4320" w:type="dxa"/>
          </w:tcPr>
          <w:p w14:paraId="7CF79F65" w14:textId="5D33DE98" w:rsidR="00C82D9E" w:rsidRDefault="00A31DEB">
            <w:r>
              <w:t xml:space="preserve">10.2% </w:t>
            </w:r>
            <w:r w:rsidRPr="00634CD6">
              <w:rPr>
                <w:rFonts w:asciiTheme="majorHAnsi" w:hAnsiTheme="majorHAnsi" w:cstheme="majorHAnsi"/>
                <w:b/>
                <w:bCs/>
              </w:rPr>
              <w:t>=</w:t>
            </w:r>
            <w:r>
              <w:t xml:space="preserve"> </w:t>
            </w:r>
            <w:r w:rsidRPr="0028562E">
              <w:rPr>
                <w:i/>
                <w:iCs/>
              </w:rPr>
              <w:t xml:space="preserve">Previous Month </w:t>
            </w:r>
            <w:r w:rsidR="001E061F" w:rsidRPr="0028562E">
              <w:rPr>
                <w:i/>
                <w:iCs/>
              </w:rPr>
              <w:t>10.2</w:t>
            </w:r>
            <w:r w:rsidR="00670609" w:rsidRPr="0028562E">
              <w:rPr>
                <w:i/>
                <w:iCs/>
              </w:rPr>
              <w:t>%</w:t>
            </w:r>
          </w:p>
        </w:tc>
      </w:tr>
      <w:tr w:rsidR="00C82D9E" w14:paraId="3EE1FDB8" w14:textId="77777777">
        <w:tc>
          <w:tcPr>
            <w:tcW w:w="4320" w:type="dxa"/>
          </w:tcPr>
          <w:p w14:paraId="2F178CF9" w14:textId="77777777" w:rsidR="00C82D9E" w:rsidRDefault="00670609">
            <w:r>
              <w:t>Security Counselor Lead</w:t>
            </w:r>
          </w:p>
        </w:tc>
        <w:tc>
          <w:tcPr>
            <w:tcW w:w="4320" w:type="dxa"/>
          </w:tcPr>
          <w:p w14:paraId="35880985" w14:textId="1C0E2C47" w:rsidR="00C82D9E" w:rsidRDefault="00A31DEB">
            <w:r>
              <w:t xml:space="preserve">20% </w:t>
            </w:r>
            <w:r w:rsidRPr="001E061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↑</w:t>
            </w:r>
            <w:r w:rsidR="002856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- </w:t>
            </w:r>
            <w:r w:rsidRPr="0028562E">
              <w:rPr>
                <w:i/>
                <w:iCs/>
              </w:rPr>
              <w:t xml:space="preserve">Previous Month </w:t>
            </w:r>
            <w:r w:rsidR="001E061F" w:rsidRPr="0028562E">
              <w:rPr>
                <w:i/>
                <w:iCs/>
              </w:rPr>
              <w:t>16.7</w:t>
            </w:r>
            <w:r w:rsidR="00670609" w:rsidRPr="0028562E">
              <w:rPr>
                <w:i/>
                <w:iCs/>
              </w:rPr>
              <w:t>%</w:t>
            </w:r>
            <w:r w:rsidR="001E061F">
              <w:rPr>
                <w:b/>
                <w:bCs/>
              </w:rPr>
              <w:t xml:space="preserve"> </w:t>
            </w:r>
          </w:p>
        </w:tc>
      </w:tr>
      <w:tr w:rsidR="00C82D9E" w14:paraId="3B6E33B0" w14:textId="77777777">
        <w:tc>
          <w:tcPr>
            <w:tcW w:w="4320" w:type="dxa"/>
          </w:tcPr>
          <w:p w14:paraId="7ECF63D7" w14:textId="58467364" w:rsidR="00C82D9E" w:rsidRDefault="00670609">
            <w:r>
              <w:t xml:space="preserve">Health Services SP </w:t>
            </w:r>
          </w:p>
        </w:tc>
        <w:tc>
          <w:tcPr>
            <w:tcW w:w="4320" w:type="dxa"/>
          </w:tcPr>
          <w:p w14:paraId="753633CD" w14:textId="1F84AE07" w:rsidR="00C82D9E" w:rsidRDefault="009D5737">
            <w:r>
              <w:t>33.5%</w:t>
            </w:r>
            <w:r w:rsidR="00634CD6">
              <w:t xml:space="preserve"> </w:t>
            </w:r>
            <w:r w:rsidR="00634CD6" w:rsidRPr="00634CD6">
              <w:rPr>
                <w:rFonts w:ascii="Calibri" w:hAnsi="Calibri" w:cs="Calibri"/>
                <w:b/>
                <w:bCs/>
              </w:rPr>
              <w:t>↓</w:t>
            </w:r>
            <w:r w:rsidR="0028562E">
              <w:t xml:space="preserve"> - </w:t>
            </w:r>
            <w:r w:rsidR="00A31DEB" w:rsidRPr="0028562E">
              <w:rPr>
                <w:i/>
                <w:iCs/>
              </w:rPr>
              <w:t xml:space="preserve">Previous Month </w:t>
            </w:r>
            <w:r w:rsidR="005D177C" w:rsidRPr="0028562E">
              <w:rPr>
                <w:i/>
                <w:iCs/>
              </w:rPr>
              <w:t>39.9</w:t>
            </w:r>
            <w:r w:rsidR="00670609" w:rsidRPr="0028562E">
              <w:rPr>
                <w:i/>
                <w:iCs/>
              </w:rPr>
              <w:t>%</w:t>
            </w:r>
          </w:p>
        </w:tc>
      </w:tr>
      <w:tr w:rsidR="005D177C" w14:paraId="173EEB6E" w14:textId="77777777">
        <w:tc>
          <w:tcPr>
            <w:tcW w:w="4320" w:type="dxa"/>
          </w:tcPr>
          <w:p w14:paraId="0DC1B64A" w14:textId="21C5AA82" w:rsidR="005D177C" w:rsidRDefault="005D177C" w:rsidP="005D177C">
            <w:r w:rsidRPr="001C0F8E">
              <w:t>Health Services CPS</w:t>
            </w:r>
          </w:p>
        </w:tc>
        <w:tc>
          <w:tcPr>
            <w:tcW w:w="4320" w:type="dxa"/>
          </w:tcPr>
          <w:p w14:paraId="5B7AF612" w14:textId="34E75522" w:rsidR="005D177C" w:rsidRDefault="009D5737" w:rsidP="005D177C">
            <w:r>
              <w:t>13.1%</w:t>
            </w:r>
            <w:r w:rsidR="0028562E">
              <w:t xml:space="preserve"> </w:t>
            </w:r>
            <w:r w:rsidR="00634CD6" w:rsidRPr="001E061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↑</w:t>
            </w:r>
            <w:r w:rsidR="00634CD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28562E">
              <w:t xml:space="preserve">- </w:t>
            </w:r>
            <w:r w:rsidR="00A31DEB" w:rsidRPr="0028562E">
              <w:rPr>
                <w:i/>
                <w:iCs/>
              </w:rPr>
              <w:t xml:space="preserve">Previous Month </w:t>
            </w:r>
            <w:r w:rsidR="005D177C" w:rsidRPr="0028562E">
              <w:rPr>
                <w:i/>
                <w:iCs/>
              </w:rPr>
              <w:t>8.2%</w:t>
            </w:r>
          </w:p>
        </w:tc>
      </w:tr>
    </w:tbl>
    <w:p w14:paraId="63DA9B19" w14:textId="0E122BF3" w:rsidR="00C82D9E" w:rsidRDefault="00670609" w:rsidP="00D11374">
      <w:pPr>
        <w:pStyle w:val="Heading3"/>
        <w:numPr>
          <w:ilvl w:val="0"/>
          <w:numId w:val="14"/>
        </w:numPr>
      </w:pPr>
      <w:r>
        <w:t>Security Counselor Vacancy Rates by Watch: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C82D9E" w14:paraId="5C6A760E" w14:textId="77777777">
        <w:tc>
          <w:tcPr>
            <w:tcW w:w="4320" w:type="dxa"/>
          </w:tcPr>
          <w:p w14:paraId="547CFA81" w14:textId="77777777" w:rsidR="00C82D9E" w:rsidRDefault="00670609">
            <w:r>
              <w:t>1st Watch</w:t>
            </w:r>
          </w:p>
        </w:tc>
        <w:tc>
          <w:tcPr>
            <w:tcW w:w="4320" w:type="dxa"/>
          </w:tcPr>
          <w:p w14:paraId="59A2FA55" w14:textId="43996578" w:rsidR="00C82D9E" w:rsidRDefault="0028562E">
            <w:r>
              <w:t xml:space="preserve">8% - </w:t>
            </w:r>
            <w:r w:rsidRPr="0028562E">
              <w:rPr>
                <w:i/>
                <w:iCs/>
              </w:rPr>
              <w:t xml:space="preserve">Previous Month </w:t>
            </w:r>
            <w:r w:rsidR="00670609" w:rsidRPr="0028562E">
              <w:rPr>
                <w:i/>
                <w:iCs/>
              </w:rPr>
              <w:t>12%</w:t>
            </w:r>
          </w:p>
        </w:tc>
      </w:tr>
      <w:tr w:rsidR="00C82D9E" w14:paraId="00C8CB5E" w14:textId="77777777">
        <w:tc>
          <w:tcPr>
            <w:tcW w:w="4320" w:type="dxa"/>
          </w:tcPr>
          <w:p w14:paraId="7B3FD57E" w14:textId="77777777" w:rsidR="00C82D9E" w:rsidRDefault="00670609">
            <w:r>
              <w:t>2nd Watch</w:t>
            </w:r>
          </w:p>
        </w:tc>
        <w:tc>
          <w:tcPr>
            <w:tcW w:w="4320" w:type="dxa"/>
          </w:tcPr>
          <w:p w14:paraId="5AEE3DE1" w14:textId="01D0EAA5" w:rsidR="00C82D9E" w:rsidRDefault="0028562E">
            <w:r>
              <w:t xml:space="preserve">5% - </w:t>
            </w:r>
            <w:r w:rsidRPr="0028562E">
              <w:rPr>
                <w:i/>
                <w:iCs/>
              </w:rPr>
              <w:t xml:space="preserve">Previous Month </w:t>
            </w:r>
            <w:r w:rsidR="00670609" w:rsidRPr="0028562E">
              <w:rPr>
                <w:i/>
                <w:iCs/>
              </w:rPr>
              <w:t>4%</w:t>
            </w:r>
          </w:p>
        </w:tc>
      </w:tr>
      <w:tr w:rsidR="00C82D9E" w14:paraId="469EB969" w14:textId="77777777">
        <w:tc>
          <w:tcPr>
            <w:tcW w:w="4320" w:type="dxa"/>
          </w:tcPr>
          <w:p w14:paraId="322E7478" w14:textId="77777777" w:rsidR="00C82D9E" w:rsidRDefault="00670609">
            <w:r>
              <w:t>3rd Watch</w:t>
            </w:r>
          </w:p>
        </w:tc>
        <w:tc>
          <w:tcPr>
            <w:tcW w:w="4320" w:type="dxa"/>
          </w:tcPr>
          <w:p w14:paraId="3B36F696" w14:textId="76F66DC8" w:rsidR="00C82D9E" w:rsidRDefault="0028562E">
            <w:r>
              <w:t xml:space="preserve">9% - </w:t>
            </w:r>
            <w:r w:rsidRPr="0028562E">
              <w:rPr>
                <w:i/>
                <w:iCs/>
              </w:rPr>
              <w:t xml:space="preserve">Previous Month </w:t>
            </w:r>
            <w:r w:rsidR="00670609" w:rsidRPr="0028562E">
              <w:rPr>
                <w:i/>
                <w:iCs/>
              </w:rPr>
              <w:t>9%</w:t>
            </w:r>
          </w:p>
        </w:tc>
      </w:tr>
    </w:tbl>
    <w:p w14:paraId="523BDC4B" w14:textId="6D8F6D5F" w:rsidR="00C82D9E" w:rsidRDefault="00670609" w:rsidP="00670609">
      <w:pPr>
        <w:pStyle w:val="Heading3"/>
        <w:numPr>
          <w:ilvl w:val="0"/>
          <w:numId w:val="14"/>
        </w:numPr>
      </w:pPr>
      <w:r>
        <w:t>Inverse Numbers – Operations &amp; Health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C82D9E" w14:paraId="3F7D715D" w14:textId="77777777">
        <w:tc>
          <w:tcPr>
            <w:tcW w:w="4320" w:type="dxa"/>
          </w:tcPr>
          <w:p w14:paraId="5D7EF958" w14:textId="77777777" w:rsidR="00C82D9E" w:rsidRDefault="00670609">
            <w:r>
              <w:t>Operations Total</w:t>
            </w:r>
          </w:p>
        </w:tc>
        <w:tc>
          <w:tcPr>
            <w:tcW w:w="4320" w:type="dxa"/>
          </w:tcPr>
          <w:p w14:paraId="6B308579" w14:textId="5B041A20" w:rsidR="00C82D9E" w:rsidRDefault="0028562E">
            <w:r>
              <w:t xml:space="preserve">121 Hours - </w:t>
            </w:r>
            <w:r w:rsidRPr="0028562E">
              <w:rPr>
                <w:i/>
                <w:iCs/>
              </w:rPr>
              <w:t xml:space="preserve">Previous Month </w:t>
            </w:r>
            <w:r w:rsidR="005D177C" w:rsidRPr="0028562E">
              <w:rPr>
                <w:i/>
                <w:iCs/>
              </w:rPr>
              <w:t>131.25</w:t>
            </w:r>
            <w:r w:rsidR="00670609" w:rsidRPr="0028562E">
              <w:rPr>
                <w:i/>
                <w:iCs/>
              </w:rPr>
              <w:t xml:space="preserve"> Hours</w:t>
            </w:r>
          </w:p>
        </w:tc>
      </w:tr>
      <w:tr w:rsidR="00C82D9E" w14:paraId="0B82686E" w14:textId="77777777">
        <w:tc>
          <w:tcPr>
            <w:tcW w:w="4320" w:type="dxa"/>
          </w:tcPr>
          <w:p w14:paraId="4A72C0BF" w14:textId="063EA5B1" w:rsidR="00C82D9E" w:rsidRDefault="00670609">
            <w:r>
              <w:t xml:space="preserve">1st Watch Staff inversed </w:t>
            </w:r>
            <w:r w:rsidR="000F151B">
              <w:t>in</w:t>
            </w:r>
            <w:r>
              <w:t>to 2nd Watch</w:t>
            </w:r>
          </w:p>
        </w:tc>
        <w:tc>
          <w:tcPr>
            <w:tcW w:w="4320" w:type="dxa"/>
          </w:tcPr>
          <w:p w14:paraId="2F592F90" w14:textId="3DCE91F8" w:rsidR="00C82D9E" w:rsidRDefault="005D177C">
            <w:r>
              <w:t>1</w:t>
            </w:r>
            <w:r w:rsidR="0028562E">
              <w:t>4</w:t>
            </w:r>
            <w:r>
              <w:t xml:space="preserve"> Staff for </w:t>
            </w:r>
            <w:r w:rsidR="0028562E">
              <w:t>41.5</w:t>
            </w:r>
            <w:r>
              <w:t xml:space="preserve"> Hours</w:t>
            </w:r>
          </w:p>
        </w:tc>
      </w:tr>
      <w:tr w:rsidR="00C82D9E" w14:paraId="0B65D674" w14:textId="77777777">
        <w:tc>
          <w:tcPr>
            <w:tcW w:w="4320" w:type="dxa"/>
          </w:tcPr>
          <w:p w14:paraId="24ECF185" w14:textId="0E28973A" w:rsidR="00C82D9E" w:rsidRDefault="00670609">
            <w:r>
              <w:t xml:space="preserve">2nd Watch Staff inversed </w:t>
            </w:r>
            <w:r w:rsidR="000F151B">
              <w:t>in</w:t>
            </w:r>
            <w:r>
              <w:t>to 3rd Watch</w:t>
            </w:r>
          </w:p>
        </w:tc>
        <w:tc>
          <w:tcPr>
            <w:tcW w:w="4320" w:type="dxa"/>
          </w:tcPr>
          <w:p w14:paraId="30FA3F94" w14:textId="6E8A0263" w:rsidR="00C82D9E" w:rsidRDefault="0028562E">
            <w:r>
              <w:t>6</w:t>
            </w:r>
            <w:r w:rsidR="005D177C">
              <w:t xml:space="preserve"> Staff for </w:t>
            </w:r>
            <w:r>
              <w:t>13.75</w:t>
            </w:r>
            <w:r w:rsidR="005D177C">
              <w:t xml:space="preserve"> Hours</w:t>
            </w:r>
          </w:p>
        </w:tc>
      </w:tr>
      <w:tr w:rsidR="00C82D9E" w14:paraId="5904A215" w14:textId="77777777">
        <w:tc>
          <w:tcPr>
            <w:tcW w:w="4320" w:type="dxa"/>
          </w:tcPr>
          <w:p w14:paraId="5CE0D0C5" w14:textId="5B9D409A" w:rsidR="00C82D9E" w:rsidRDefault="00670609">
            <w:r>
              <w:t xml:space="preserve">3rd Watch Staff inversed </w:t>
            </w:r>
            <w:r w:rsidR="000F151B">
              <w:t>in</w:t>
            </w:r>
            <w:r>
              <w:t>to 1st Watch</w:t>
            </w:r>
          </w:p>
        </w:tc>
        <w:tc>
          <w:tcPr>
            <w:tcW w:w="4320" w:type="dxa"/>
          </w:tcPr>
          <w:p w14:paraId="37B5EAFC" w14:textId="2270B16B" w:rsidR="00C82D9E" w:rsidRDefault="005D177C">
            <w:r>
              <w:t>1</w:t>
            </w:r>
            <w:r w:rsidR="0028562E">
              <w:t>8</w:t>
            </w:r>
            <w:r>
              <w:t xml:space="preserve"> Staff for </w:t>
            </w:r>
            <w:r w:rsidR="0028562E">
              <w:t>65.75</w:t>
            </w:r>
            <w:r>
              <w:t xml:space="preserve"> Hours</w:t>
            </w:r>
          </w:p>
        </w:tc>
      </w:tr>
      <w:tr w:rsidR="00C82D9E" w14:paraId="291DF7D6" w14:textId="77777777">
        <w:tc>
          <w:tcPr>
            <w:tcW w:w="4320" w:type="dxa"/>
          </w:tcPr>
          <w:p w14:paraId="21CAE5FC" w14:textId="77777777" w:rsidR="00C82D9E" w:rsidRDefault="00670609">
            <w:r>
              <w:t>Health Services SP</w:t>
            </w:r>
          </w:p>
        </w:tc>
        <w:tc>
          <w:tcPr>
            <w:tcW w:w="4320" w:type="dxa"/>
          </w:tcPr>
          <w:p w14:paraId="7FE5ACAA" w14:textId="17BA2E4E" w:rsidR="00C82D9E" w:rsidRDefault="005D177C">
            <w:r>
              <w:t>0</w:t>
            </w:r>
            <w:r w:rsidR="00670609">
              <w:t xml:space="preserve"> Hours</w:t>
            </w:r>
          </w:p>
        </w:tc>
      </w:tr>
      <w:tr w:rsidR="00C82D9E" w14:paraId="20210EA0" w14:textId="77777777">
        <w:tc>
          <w:tcPr>
            <w:tcW w:w="4320" w:type="dxa"/>
          </w:tcPr>
          <w:p w14:paraId="7DB98CCD" w14:textId="77777777" w:rsidR="00C82D9E" w:rsidRDefault="00670609">
            <w:r>
              <w:t>Health Services CPS</w:t>
            </w:r>
          </w:p>
        </w:tc>
        <w:tc>
          <w:tcPr>
            <w:tcW w:w="4320" w:type="dxa"/>
          </w:tcPr>
          <w:p w14:paraId="525BA04A" w14:textId="3C0C7305" w:rsidR="00C82D9E" w:rsidRDefault="005D177C">
            <w:r>
              <w:t xml:space="preserve">0 </w:t>
            </w:r>
            <w:r w:rsidR="00670609">
              <w:t>Hours</w:t>
            </w:r>
          </w:p>
        </w:tc>
      </w:tr>
    </w:tbl>
    <w:p w14:paraId="478B9F5B" w14:textId="054A6902" w:rsidR="00C82D9E" w:rsidRDefault="00670609" w:rsidP="00670609">
      <w:pPr>
        <w:pStyle w:val="Heading3"/>
        <w:numPr>
          <w:ilvl w:val="0"/>
          <w:numId w:val="14"/>
        </w:numPr>
      </w:pPr>
      <w:r>
        <w:t>Overtime Numbers – Operations &amp; Health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C82D9E" w14:paraId="2D991CA0" w14:textId="77777777">
        <w:tc>
          <w:tcPr>
            <w:tcW w:w="4320" w:type="dxa"/>
          </w:tcPr>
          <w:p w14:paraId="526D2F56" w14:textId="50982DC8" w:rsidR="00C82D9E" w:rsidRDefault="00670609">
            <w:r>
              <w:t>Operations</w:t>
            </w:r>
            <w:r w:rsidR="000F151B">
              <w:t xml:space="preserve"> Total</w:t>
            </w:r>
          </w:p>
        </w:tc>
        <w:tc>
          <w:tcPr>
            <w:tcW w:w="4320" w:type="dxa"/>
          </w:tcPr>
          <w:p w14:paraId="41BDE8CF" w14:textId="0B2F1AF9" w:rsidR="00C82D9E" w:rsidRDefault="0028562E">
            <w:r>
              <w:t xml:space="preserve">1627 Hours - </w:t>
            </w:r>
            <w:r w:rsidRPr="0028562E">
              <w:rPr>
                <w:i/>
                <w:iCs/>
              </w:rPr>
              <w:t xml:space="preserve">Previous Month </w:t>
            </w:r>
            <w:r w:rsidR="005D177C" w:rsidRPr="0028562E">
              <w:rPr>
                <w:i/>
                <w:iCs/>
              </w:rPr>
              <w:t>1715</w:t>
            </w:r>
            <w:r w:rsidR="00670609" w:rsidRPr="0028562E">
              <w:rPr>
                <w:i/>
                <w:iCs/>
              </w:rPr>
              <w:t xml:space="preserve"> Hours</w:t>
            </w:r>
          </w:p>
        </w:tc>
      </w:tr>
      <w:tr w:rsidR="00C82D9E" w14:paraId="3B79429D" w14:textId="77777777">
        <w:tc>
          <w:tcPr>
            <w:tcW w:w="4320" w:type="dxa"/>
          </w:tcPr>
          <w:p w14:paraId="65EBEE47" w14:textId="77777777" w:rsidR="00C82D9E" w:rsidRDefault="00670609">
            <w:r>
              <w:t>Health Services SP</w:t>
            </w:r>
          </w:p>
        </w:tc>
        <w:tc>
          <w:tcPr>
            <w:tcW w:w="4320" w:type="dxa"/>
          </w:tcPr>
          <w:p w14:paraId="272116ED" w14:textId="33903A2A" w:rsidR="00C82D9E" w:rsidRDefault="0028562E">
            <w:r>
              <w:t>4</w:t>
            </w:r>
            <w:r w:rsidR="00670609">
              <w:t xml:space="preserve"> Hours</w:t>
            </w:r>
          </w:p>
        </w:tc>
      </w:tr>
      <w:tr w:rsidR="00C82D9E" w14:paraId="7B6DA2C0" w14:textId="77777777">
        <w:tc>
          <w:tcPr>
            <w:tcW w:w="4320" w:type="dxa"/>
          </w:tcPr>
          <w:p w14:paraId="35FD4393" w14:textId="77777777" w:rsidR="00C82D9E" w:rsidRDefault="00670609">
            <w:r>
              <w:t>Health Services CPS</w:t>
            </w:r>
          </w:p>
        </w:tc>
        <w:tc>
          <w:tcPr>
            <w:tcW w:w="4320" w:type="dxa"/>
          </w:tcPr>
          <w:p w14:paraId="50161D44" w14:textId="02736FB6" w:rsidR="00C82D9E" w:rsidRDefault="0028562E">
            <w:r>
              <w:t>2</w:t>
            </w:r>
            <w:r w:rsidR="00670609">
              <w:t xml:space="preserve"> Hours</w:t>
            </w:r>
          </w:p>
        </w:tc>
      </w:tr>
    </w:tbl>
    <w:p w14:paraId="380992EA" w14:textId="0E62669D" w:rsidR="00C82D9E" w:rsidRDefault="00670609" w:rsidP="00670609">
      <w:pPr>
        <w:pStyle w:val="Heading3"/>
        <w:numPr>
          <w:ilvl w:val="0"/>
          <w:numId w:val="14"/>
        </w:numPr>
      </w:pPr>
      <w:r>
        <w:t>Construction Updates:</w:t>
      </w:r>
    </w:p>
    <w:p w14:paraId="6255FBE3" w14:textId="7A7C435B" w:rsidR="00C82D9E" w:rsidRDefault="00670609">
      <w:r>
        <w:t>Perimeter:</w:t>
      </w:r>
      <w:r>
        <w:br/>
      </w:r>
      <w:r w:rsidR="000B1B80" w:rsidRPr="000B1B80">
        <w:rPr>
          <w:b/>
          <w:bCs/>
        </w:rPr>
        <w:t>EC</w:t>
      </w:r>
      <w:r w:rsidR="000B1B80">
        <w:t xml:space="preserve"> </w:t>
      </w:r>
      <w:r>
        <w:t xml:space="preserve">- </w:t>
      </w:r>
      <w:r w:rsidR="000B1B80">
        <w:t>Shower Project</w:t>
      </w:r>
      <w:r w:rsidR="00B74238">
        <w:t>:</w:t>
      </w:r>
      <w:r w:rsidR="00FF01B3">
        <w:t xml:space="preserve"> </w:t>
      </w:r>
      <w:r w:rsidR="00B74238">
        <w:t>O</w:t>
      </w:r>
      <w:r w:rsidR="00FF01B3">
        <w:t xml:space="preserve">n track with </w:t>
      </w:r>
      <w:r>
        <w:t xml:space="preserve">projected completion by </w:t>
      </w:r>
      <w:r w:rsidR="00FF01B3">
        <w:t>mid-December</w:t>
      </w:r>
      <w:r>
        <w:t>.</w:t>
      </w:r>
    </w:p>
    <w:p w14:paraId="2CD15268" w14:textId="55F1DD3C" w:rsidR="000B1B80" w:rsidRDefault="00D11374" w:rsidP="00D11374">
      <w:r>
        <w:lastRenderedPageBreak/>
        <w:t xml:space="preserve">         </w:t>
      </w:r>
      <w:r w:rsidR="000B1B80">
        <w:t>Fence project</w:t>
      </w:r>
      <w:r w:rsidR="00B74238">
        <w:t>:</w:t>
      </w:r>
      <w:r w:rsidR="000B1B80">
        <w:t xml:space="preserve"> </w:t>
      </w:r>
      <w:r w:rsidR="00B74238">
        <w:t>S</w:t>
      </w:r>
      <w:r w:rsidR="000B1B80">
        <w:t>cheduled to start next week.</w:t>
      </w:r>
    </w:p>
    <w:p w14:paraId="3BEEA5A1" w14:textId="35F86F84" w:rsidR="00C23B51" w:rsidRDefault="00670609">
      <w:r>
        <w:t>CPS:</w:t>
      </w:r>
      <w:r>
        <w:br/>
      </w:r>
      <w:r w:rsidR="000B1B80" w:rsidRPr="000B1B80">
        <w:rPr>
          <w:b/>
          <w:bCs/>
        </w:rPr>
        <w:t>PR</w:t>
      </w:r>
      <w:r w:rsidR="000B1B80">
        <w:t xml:space="preserve"> </w:t>
      </w:r>
      <w:r>
        <w:t xml:space="preserve">- </w:t>
      </w:r>
      <w:r w:rsidR="000B1B80">
        <w:t>A</w:t>
      </w:r>
      <w:r>
        <w:t>sbestos abatement begins in December</w:t>
      </w:r>
      <w:r w:rsidR="000B1B80">
        <w:t xml:space="preserve"> for Tomlinson</w:t>
      </w:r>
      <w:r w:rsidR="00B74238">
        <w:t>;</w:t>
      </w:r>
      <w:r w:rsidR="000B1B80">
        <w:t xml:space="preserve"> the start date for Sunrise has been postponed</w:t>
      </w:r>
      <w:r>
        <w:t xml:space="preserve">. Construction </w:t>
      </w:r>
      <w:r w:rsidR="000B1B80">
        <w:t>is expected to take 12-18</w:t>
      </w:r>
      <w:r>
        <w:t xml:space="preserve"> months</w:t>
      </w:r>
      <w:r w:rsidR="000B1B80">
        <w:t xml:space="preserve"> once started</w:t>
      </w:r>
      <w:r>
        <w:t xml:space="preserve">. </w:t>
      </w:r>
    </w:p>
    <w:p w14:paraId="7B842354" w14:textId="4C36348E" w:rsidR="004A0B86" w:rsidRDefault="007A2732">
      <w:r w:rsidRPr="007A2732">
        <w:rPr>
          <w:b/>
          <w:bCs/>
        </w:rPr>
        <w:t>A</w:t>
      </w:r>
      <w:r w:rsidR="00D11374">
        <w:rPr>
          <w:b/>
          <w:bCs/>
        </w:rPr>
        <w:t>FSCME</w:t>
      </w:r>
      <w:r>
        <w:t xml:space="preserve"> - </w:t>
      </w:r>
      <w:r w:rsidR="00B74238" w:rsidRPr="00B74238">
        <w:t>Can we reclaim the parking space previously used for vocational purposes at Green Acres for the semi to access the loading dock?</w:t>
      </w:r>
    </w:p>
    <w:p w14:paraId="2777F83C" w14:textId="7AA114B8" w:rsidR="004A0B86" w:rsidRDefault="004A0B86">
      <w:r w:rsidRPr="007A2732">
        <w:rPr>
          <w:b/>
          <w:bCs/>
        </w:rPr>
        <w:t>PR</w:t>
      </w:r>
      <w:r>
        <w:t xml:space="preserve"> – Will check on this.</w:t>
      </w:r>
    </w:p>
    <w:p w14:paraId="76BB73F5" w14:textId="5FE9B6DE" w:rsidR="004A0B86" w:rsidRDefault="004A0B86">
      <w:r>
        <w:t>There is also parking behind Sunrise.</w:t>
      </w:r>
    </w:p>
    <w:p w14:paraId="4CB3978B" w14:textId="60093847" w:rsidR="00C82D9E" w:rsidRDefault="00670609" w:rsidP="00670609">
      <w:pPr>
        <w:pStyle w:val="Heading3"/>
        <w:numPr>
          <w:ilvl w:val="0"/>
          <w:numId w:val="14"/>
        </w:numPr>
      </w:pPr>
      <w:r>
        <w:t>ATLAS &amp; 1st Watch:</w:t>
      </w:r>
    </w:p>
    <w:p w14:paraId="2E96D249" w14:textId="77777777" w:rsidR="00B74238" w:rsidRDefault="00B74238" w:rsidP="00D11374">
      <w:r w:rsidRPr="00B74238">
        <w:t>ATLAS displays 1st, 2nd, and 3rd watches in order, but right-click functionality does not match.</w:t>
      </w:r>
    </w:p>
    <w:p w14:paraId="581FFBA5" w14:textId="5D298D6A" w:rsidR="000B1B80" w:rsidRDefault="000B1B80">
      <w:r w:rsidRPr="007A2732">
        <w:rPr>
          <w:b/>
          <w:bCs/>
        </w:rPr>
        <w:t>TS</w:t>
      </w:r>
      <w:r>
        <w:t xml:space="preserve"> – We can work with Katie to </w:t>
      </w:r>
      <w:r w:rsidR="00B74238">
        <w:t>ensure alignment</w:t>
      </w:r>
      <w:r w:rsidR="004A0B86">
        <w:t>.</w:t>
      </w:r>
    </w:p>
    <w:p w14:paraId="6F83CFF4" w14:textId="4135A7E0" w:rsidR="00C82D9E" w:rsidRDefault="000B1B80" w:rsidP="00670609">
      <w:pPr>
        <w:pStyle w:val="Heading3"/>
        <w:numPr>
          <w:ilvl w:val="0"/>
          <w:numId w:val="14"/>
        </w:numPr>
      </w:pPr>
      <w:r>
        <w:t xml:space="preserve">Perimeter </w:t>
      </w:r>
      <w:r w:rsidR="00670609">
        <w:t>Lead PCNs:</w:t>
      </w:r>
    </w:p>
    <w:p w14:paraId="63D1F416" w14:textId="77777777" w:rsidR="00B74238" w:rsidRDefault="00670609">
      <w:r>
        <w:br/>
      </w:r>
      <w:r w:rsidR="004A0B86" w:rsidRPr="007A2732">
        <w:rPr>
          <w:b/>
          <w:bCs/>
        </w:rPr>
        <w:t>EC</w:t>
      </w:r>
      <w:r w:rsidR="00FF01B3">
        <w:t xml:space="preserve"> – 2</w:t>
      </w:r>
      <w:r w:rsidR="00FF01B3" w:rsidRPr="00FF01B3">
        <w:rPr>
          <w:vertAlign w:val="superscript"/>
        </w:rPr>
        <w:t>nd</w:t>
      </w:r>
      <w:r w:rsidR="00FF01B3">
        <w:t xml:space="preserve"> Watch Lead</w:t>
      </w:r>
      <w:r w:rsidR="00B74238">
        <w:t xml:space="preserve">: </w:t>
      </w:r>
      <w:r w:rsidR="000F151B">
        <w:t xml:space="preserve">a class change has been submitted for </w:t>
      </w:r>
      <w:r w:rsidR="00B74238">
        <w:t xml:space="preserve">one </w:t>
      </w:r>
      <w:r w:rsidR="000F151B">
        <w:t>PCN</w:t>
      </w:r>
      <w:r w:rsidR="00FF01B3">
        <w:t>.</w:t>
      </w:r>
      <w:r w:rsidR="004A0B86">
        <w:t xml:space="preserve"> </w:t>
      </w:r>
    </w:p>
    <w:p w14:paraId="2ECDB8FB" w14:textId="5F7342AE" w:rsidR="00C82D9E" w:rsidRDefault="004A0B86">
      <w:r>
        <w:t>3</w:t>
      </w:r>
      <w:r w:rsidRPr="004A0B86">
        <w:rPr>
          <w:vertAlign w:val="superscript"/>
        </w:rPr>
        <w:t>rd</w:t>
      </w:r>
      <w:r>
        <w:t xml:space="preserve"> Watch Utility Pool Lead</w:t>
      </w:r>
      <w:r w:rsidR="00B74238">
        <w:t xml:space="preserve">: </w:t>
      </w:r>
      <w:r w:rsidR="00B74238" w:rsidRPr="00B74238">
        <w:t>Paperwork has been submitted for this new position, with an estimated timeline of four months for processing.</w:t>
      </w:r>
    </w:p>
    <w:p w14:paraId="54F22E7B" w14:textId="70DD0A8F" w:rsidR="00686716" w:rsidRDefault="00686716" w:rsidP="00686716">
      <w:pPr>
        <w:pStyle w:val="Heading3"/>
        <w:numPr>
          <w:ilvl w:val="0"/>
          <w:numId w:val="14"/>
        </w:numPr>
      </w:pPr>
      <w:r w:rsidRPr="00686716">
        <w:t>CPS Computer/Work Area for Utility/Outing Staff:</w:t>
      </w:r>
    </w:p>
    <w:p w14:paraId="0687F2F0" w14:textId="76FB35F5" w:rsidR="004A0B86" w:rsidRPr="004A0B86" w:rsidRDefault="004A0B86" w:rsidP="004A0B86">
      <w:r w:rsidRPr="007A2732">
        <w:rPr>
          <w:b/>
          <w:bCs/>
        </w:rPr>
        <w:t>MS</w:t>
      </w:r>
      <w:r>
        <w:t xml:space="preserve"> – We are working on getting a computer moved down.</w:t>
      </w:r>
    </w:p>
    <w:p w14:paraId="69EE11AA" w14:textId="77777777" w:rsidR="00686716" w:rsidRDefault="00686716" w:rsidP="00686716">
      <w:pPr>
        <w:pStyle w:val="Heading3"/>
        <w:numPr>
          <w:ilvl w:val="0"/>
          <w:numId w:val="14"/>
        </w:numPr>
      </w:pPr>
      <w:r w:rsidRPr="00686716">
        <w:t>Announcements at Lead Meetings:</w:t>
      </w:r>
    </w:p>
    <w:p w14:paraId="071484EE" w14:textId="61170972" w:rsidR="001C6DB6" w:rsidRDefault="001C6DB6" w:rsidP="004A0B86">
      <w:r w:rsidRPr="001C6DB6">
        <w:t xml:space="preserve">AFSCME </w:t>
      </w:r>
      <w:r w:rsidR="00186348">
        <w:t>is requesting that p</w:t>
      </w:r>
      <w:r w:rsidRPr="001C6DB6">
        <w:t>ertinent announcements be discussed in monthly labor/management meetings or with union leadership before being shared in Lead meetings.</w:t>
      </w:r>
      <w:r w:rsidR="00186348">
        <w:t xml:space="preserve"> Eric/Jamie for the perimeter and Steaed/Nick for CPS.</w:t>
      </w:r>
    </w:p>
    <w:p w14:paraId="0810A667" w14:textId="72BAE5F3" w:rsidR="004A0B86" w:rsidRPr="004A0B86" w:rsidRDefault="004A0B86" w:rsidP="004A0B86">
      <w:r w:rsidRPr="007A2732">
        <w:rPr>
          <w:b/>
          <w:bCs/>
        </w:rPr>
        <w:t>TS</w:t>
      </w:r>
      <w:r>
        <w:t xml:space="preserve"> – Agreed.</w:t>
      </w:r>
    </w:p>
    <w:p w14:paraId="46260733" w14:textId="77777777" w:rsidR="00686716" w:rsidRDefault="00686716"/>
    <w:p w14:paraId="208F2EAD" w14:textId="2933FF73" w:rsidR="0028562E" w:rsidRDefault="0028562E" w:rsidP="00686716">
      <w:pPr>
        <w:pStyle w:val="Heading3"/>
        <w:ind w:left="720"/>
      </w:pPr>
    </w:p>
    <w:p w14:paraId="0A8E3534" w14:textId="77777777" w:rsidR="00C82D9E" w:rsidRDefault="00670609">
      <w:pPr>
        <w:pStyle w:val="Heading2"/>
      </w:pPr>
      <w:r>
        <w:t>MANAGEMENT AGENDA ITEMS</w:t>
      </w:r>
    </w:p>
    <w:p w14:paraId="7B38F941" w14:textId="77777777" w:rsidR="00686716" w:rsidRDefault="00686716" w:rsidP="00686716"/>
    <w:p w14:paraId="68DC6FF2" w14:textId="01C65B4B" w:rsidR="00686716" w:rsidRDefault="00686716" w:rsidP="00686716">
      <w:pPr>
        <w:pStyle w:val="Heading3"/>
        <w:numPr>
          <w:ilvl w:val="0"/>
          <w:numId w:val="17"/>
        </w:numPr>
      </w:pPr>
      <w:r>
        <w:t>Hospital Coverage</w:t>
      </w:r>
      <w:r w:rsidR="00B11DF9">
        <w:t xml:space="preserve"> Workgroup:</w:t>
      </w:r>
    </w:p>
    <w:p w14:paraId="0A34A040" w14:textId="6028AB8F" w:rsidR="00B11DF9" w:rsidRPr="00B11DF9" w:rsidRDefault="00B11DF9" w:rsidP="00B11DF9">
      <w:r w:rsidRPr="007A2732">
        <w:rPr>
          <w:b/>
          <w:bCs/>
        </w:rPr>
        <w:t>TS</w:t>
      </w:r>
      <w:r>
        <w:t xml:space="preserve"> – </w:t>
      </w:r>
      <w:r w:rsidR="001C6DB6" w:rsidRPr="001C6DB6">
        <w:t>Recent hospital events involving restraints/documentation highlight the need for a workgroup.</w:t>
      </w:r>
    </w:p>
    <w:p w14:paraId="20933E11" w14:textId="77777777" w:rsidR="001C6DB6" w:rsidRDefault="001C6DB6" w:rsidP="001C6DB6">
      <w:pPr>
        <w:pStyle w:val="Heading3"/>
        <w:rPr>
          <w:rFonts w:asciiTheme="minorHAnsi" w:eastAsiaTheme="minorEastAsia" w:hAnsiTheme="minorHAnsi" w:cstheme="minorBidi"/>
          <w:b w:val="0"/>
          <w:bCs w:val="0"/>
          <w:color w:val="auto"/>
        </w:rPr>
      </w:pPr>
      <w:r w:rsidRPr="001C6DB6">
        <w:rPr>
          <w:rFonts w:asciiTheme="minorHAnsi" w:eastAsiaTheme="minorEastAsia" w:hAnsiTheme="minorHAnsi" w:cstheme="minorBidi"/>
          <w:b w:val="0"/>
          <w:bCs w:val="0"/>
          <w:color w:val="auto"/>
        </w:rPr>
        <w:lastRenderedPageBreak/>
        <w:t>EC to establish the workgroup structure. Members include Eric Hesse, Nick Weerts, and Steaed Doehring.</w:t>
      </w:r>
    </w:p>
    <w:p w14:paraId="4369AF23" w14:textId="3285B861" w:rsidR="00686716" w:rsidRDefault="00686716" w:rsidP="001C6DB6">
      <w:pPr>
        <w:pStyle w:val="Heading3"/>
        <w:numPr>
          <w:ilvl w:val="0"/>
          <w:numId w:val="17"/>
        </w:numPr>
      </w:pPr>
      <w:r>
        <w:t>SC Overtime for Other Classes:</w:t>
      </w:r>
    </w:p>
    <w:p w14:paraId="2A539603" w14:textId="03F55FD4" w:rsidR="00B11DF9" w:rsidRPr="00B11DF9" w:rsidRDefault="00B11DF9" w:rsidP="00B11DF9">
      <w:r w:rsidRPr="007A2732">
        <w:rPr>
          <w:b/>
          <w:bCs/>
        </w:rPr>
        <w:t>TS</w:t>
      </w:r>
      <w:r>
        <w:t xml:space="preserve"> – Overtime for other classifications working as Security Counselor</w:t>
      </w:r>
      <w:r w:rsidR="001C6DB6">
        <w:t>s</w:t>
      </w:r>
      <w:r>
        <w:t xml:space="preserve"> has ended.</w:t>
      </w:r>
    </w:p>
    <w:p w14:paraId="6CCF078B" w14:textId="09893DFD" w:rsidR="00F820CF" w:rsidRDefault="00F820CF" w:rsidP="00686716">
      <w:pPr>
        <w:pStyle w:val="Heading3"/>
        <w:numPr>
          <w:ilvl w:val="0"/>
          <w:numId w:val="17"/>
        </w:numPr>
      </w:pPr>
      <w:r>
        <w:t>ETL Usage:</w:t>
      </w:r>
    </w:p>
    <w:p w14:paraId="6C32BBEC" w14:textId="77777777" w:rsidR="00B11DF9" w:rsidRDefault="00B11DF9" w:rsidP="00B11DF9">
      <w:pPr>
        <w:rPr>
          <w:b/>
          <w:bCs/>
        </w:rPr>
      </w:pPr>
      <w:r w:rsidRPr="00B11DF9">
        <w:rPr>
          <w:b/>
          <w:bCs/>
        </w:rPr>
        <w:t xml:space="preserve">Pay Attention to Your Accruals – Make sure you have the time when signing up for SNV etc. </w:t>
      </w:r>
    </w:p>
    <w:p w14:paraId="4C473655" w14:textId="21A39E7F" w:rsidR="00B11DF9" w:rsidRPr="00B11DF9" w:rsidRDefault="00B11DF9" w:rsidP="00B11DF9">
      <w:pPr>
        <w:rPr>
          <w:b/>
          <w:bCs/>
        </w:rPr>
      </w:pPr>
      <w:r>
        <w:rPr>
          <w:b/>
          <w:bCs/>
        </w:rPr>
        <w:t xml:space="preserve">This continues to be an </w:t>
      </w:r>
      <w:r w:rsidR="007A2732">
        <w:rPr>
          <w:b/>
          <w:bCs/>
        </w:rPr>
        <w:t>issue;</w:t>
      </w:r>
      <w:r w:rsidR="007B65A0">
        <w:rPr>
          <w:b/>
          <w:bCs/>
        </w:rPr>
        <w:t xml:space="preserve"> staff are going to be followed up with individually.</w:t>
      </w:r>
    </w:p>
    <w:p w14:paraId="339F70D5" w14:textId="78CCC2D5" w:rsidR="00686716" w:rsidRDefault="00686716" w:rsidP="00686716">
      <w:pPr>
        <w:pStyle w:val="Heading3"/>
        <w:numPr>
          <w:ilvl w:val="0"/>
          <w:numId w:val="17"/>
        </w:numPr>
      </w:pPr>
      <w:r>
        <w:t>Program Coverages Needs:</w:t>
      </w:r>
    </w:p>
    <w:p w14:paraId="7BB0F1F1" w14:textId="3725EA22" w:rsidR="00686716" w:rsidRDefault="00B11DF9" w:rsidP="00686716">
      <w:r w:rsidRPr="007B65A0">
        <w:rPr>
          <w:b/>
          <w:bCs/>
        </w:rPr>
        <w:t>EC</w:t>
      </w:r>
      <w:r>
        <w:t xml:space="preserve"> – </w:t>
      </w:r>
      <w:r w:rsidR="001C6DB6" w:rsidRPr="001C6DB6">
        <w:t>Starting next week, additional staff will be assigned to cover program needs</w:t>
      </w:r>
      <w:r w:rsidR="007B65A0">
        <w:t>.</w:t>
      </w:r>
    </w:p>
    <w:p w14:paraId="68A885D8" w14:textId="77777777" w:rsidR="00D11374" w:rsidRPr="00686716" w:rsidRDefault="00D11374" w:rsidP="00686716"/>
    <w:p w14:paraId="6D8FFA9F" w14:textId="4DE8E3B9" w:rsidR="00C23B51" w:rsidRPr="00C23B51" w:rsidRDefault="00670609" w:rsidP="00C23B51">
      <w:pPr>
        <w:pStyle w:val="Heading2"/>
        <w:spacing w:line="360" w:lineRule="auto"/>
      </w:pPr>
      <w:r>
        <w:t>AFSCME AGENDA ITEMS</w:t>
      </w:r>
    </w:p>
    <w:p w14:paraId="40E11C42" w14:textId="167A78CC" w:rsidR="00C23B51" w:rsidRPr="00C23B51" w:rsidRDefault="00686716" w:rsidP="00435959">
      <w:pPr>
        <w:pStyle w:val="Heading3"/>
        <w:numPr>
          <w:ilvl w:val="0"/>
          <w:numId w:val="15"/>
        </w:numPr>
        <w:spacing w:before="0"/>
        <w:rPr>
          <w:rStyle w:val="Heading3Char"/>
          <w:rFonts w:asciiTheme="minorHAnsi" w:eastAsiaTheme="minorEastAsia" w:hAnsiTheme="minorHAnsi" w:cstheme="minorBidi"/>
          <w:color w:val="auto"/>
        </w:rPr>
      </w:pPr>
      <w:r w:rsidRPr="00686716">
        <w:t>Me</w:t>
      </w:r>
      <w:r>
        <w:t>dical ICS’s and Incident Reports:</w:t>
      </w:r>
    </w:p>
    <w:p w14:paraId="264E57C2" w14:textId="4AC14FF9" w:rsidR="00C82D9E" w:rsidRDefault="007B65A0" w:rsidP="00C23B51">
      <w:pPr>
        <w:spacing w:after="0"/>
      </w:pPr>
      <w:r w:rsidRPr="007B65A0">
        <w:rPr>
          <w:b/>
          <w:bCs/>
        </w:rPr>
        <w:t>A</w:t>
      </w:r>
      <w:r w:rsidR="00186348">
        <w:rPr>
          <w:b/>
          <w:bCs/>
        </w:rPr>
        <w:t>FSCME</w:t>
      </w:r>
      <w:r>
        <w:t xml:space="preserve"> - Has </w:t>
      </w:r>
      <w:r w:rsidR="001C6DB6">
        <w:t xml:space="preserve">the </w:t>
      </w:r>
      <w:r>
        <w:t xml:space="preserve">A-Team been instructed to write level </w:t>
      </w:r>
      <w:r w:rsidR="001C6DB6">
        <w:t>1 reports</w:t>
      </w:r>
      <w:r>
        <w:t xml:space="preserve"> for client medical ICS’s? All staff need to be aware of potential issues.</w:t>
      </w:r>
    </w:p>
    <w:p w14:paraId="7090DAC2" w14:textId="5C1377F6" w:rsidR="007B65A0" w:rsidRDefault="007B65A0" w:rsidP="00C23B51">
      <w:pPr>
        <w:spacing w:after="0"/>
      </w:pPr>
      <w:r w:rsidRPr="007B65A0">
        <w:rPr>
          <w:b/>
          <w:bCs/>
        </w:rPr>
        <w:t>TS</w:t>
      </w:r>
      <w:r>
        <w:t xml:space="preserve"> – </w:t>
      </w:r>
      <w:r w:rsidR="002C5A72">
        <w:t>C</w:t>
      </w:r>
      <w:r>
        <w:t>lient medical diagnos</w:t>
      </w:r>
      <w:r w:rsidR="002C5A72">
        <w:t>es</w:t>
      </w:r>
      <w:r>
        <w:t xml:space="preserve"> or medications the client is taking should not be in the incident report. If those things are mentioned, it would need to be a level 1</w:t>
      </w:r>
      <w:r w:rsidR="002C5A72">
        <w:t xml:space="preserve"> report</w:t>
      </w:r>
      <w:r>
        <w:t>.</w:t>
      </w:r>
    </w:p>
    <w:p w14:paraId="4757FBF9" w14:textId="2AA4A243" w:rsidR="007B65A0" w:rsidRDefault="007B65A0" w:rsidP="00C23B51">
      <w:pPr>
        <w:spacing w:after="0"/>
      </w:pPr>
      <w:r w:rsidRPr="007B65A0">
        <w:rPr>
          <w:b/>
          <w:bCs/>
        </w:rPr>
        <w:t>A</w:t>
      </w:r>
      <w:r w:rsidR="00186348">
        <w:rPr>
          <w:b/>
          <w:bCs/>
        </w:rPr>
        <w:t>FSCME</w:t>
      </w:r>
      <w:r>
        <w:t xml:space="preserve"> - Has there been a policy change</w:t>
      </w:r>
      <w:r w:rsidR="007A2732">
        <w:t>?</w:t>
      </w:r>
      <w:r>
        <w:t xml:space="preserve"> </w:t>
      </w:r>
      <w:r w:rsidR="007A2732">
        <w:t>T</w:t>
      </w:r>
      <w:r>
        <w:t>he blood draw paper is not even allowed anymore, this makes it hard to do our job if we do not have access to information that we need</w:t>
      </w:r>
      <w:r w:rsidR="007A2732">
        <w:t>.</w:t>
      </w:r>
    </w:p>
    <w:p w14:paraId="172833F8" w14:textId="48E58D07" w:rsidR="007B65A0" w:rsidRDefault="007B65A0" w:rsidP="00C23B51">
      <w:pPr>
        <w:spacing w:after="0"/>
      </w:pPr>
      <w:r w:rsidRPr="007B65A0">
        <w:rPr>
          <w:b/>
          <w:bCs/>
        </w:rPr>
        <w:t>PR/TS</w:t>
      </w:r>
      <w:r>
        <w:t xml:space="preserve"> – </w:t>
      </w:r>
      <w:r w:rsidR="002C5A72" w:rsidRPr="002C5A72">
        <w:t>Will investigate changes and provide clarification.</w:t>
      </w:r>
    </w:p>
    <w:p w14:paraId="008BA1A4" w14:textId="77777777" w:rsidR="00686716" w:rsidRDefault="00686716" w:rsidP="00C23B51">
      <w:pPr>
        <w:spacing w:after="0"/>
      </w:pPr>
    </w:p>
    <w:p w14:paraId="214EEE06" w14:textId="77EA58E2" w:rsidR="00686716" w:rsidRDefault="00686716" w:rsidP="00686716">
      <w:pPr>
        <w:pStyle w:val="Heading3"/>
        <w:numPr>
          <w:ilvl w:val="0"/>
          <w:numId w:val="15"/>
        </w:numPr>
      </w:pPr>
      <w:r>
        <w:t>Quarterly Meal Pilot:</w:t>
      </w:r>
    </w:p>
    <w:p w14:paraId="3DF9AEE6" w14:textId="64903588" w:rsidR="007A2732" w:rsidRDefault="007A2732" w:rsidP="007A2732">
      <w:r w:rsidRPr="007A2732">
        <w:rPr>
          <w:b/>
          <w:bCs/>
        </w:rPr>
        <w:t>A</w:t>
      </w:r>
      <w:r w:rsidR="00186348">
        <w:rPr>
          <w:b/>
          <w:bCs/>
        </w:rPr>
        <w:t>FSCME</w:t>
      </w:r>
      <w:r>
        <w:t xml:space="preserve"> – </w:t>
      </w:r>
      <w:r w:rsidR="002C5A72" w:rsidRPr="002C5A72">
        <w:t>The new process is more complicated and was implemented without prior discussion.</w:t>
      </w:r>
    </w:p>
    <w:p w14:paraId="7DF1D9CD" w14:textId="1A5D5441" w:rsidR="007A2732" w:rsidRPr="007A2732" w:rsidRDefault="007A2732" w:rsidP="007A2732">
      <w:r w:rsidRPr="002C5A72">
        <w:rPr>
          <w:b/>
          <w:bCs/>
        </w:rPr>
        <w:t>TS</w:t>
      </w:r>
      <w:r>
        <w:t xml:space="preserve"> </w:t>
      </w:r>
      <w:r w:rsidR="00753B6F">
        <w:t>–</w:t>
      </w:r>
      <w:r>
        <w:t xml:space="preserve"> </w:t>
      </w:r>
      <w:r w:rsidR="002C5A72" w:rsidRPr="002C5A72">
        <w:t>Feedback should be directed to Quay/Justin. OS/Leads need to ensure consistency between units.</w:t>
      </w:r>
    </w:p>
    <w:p w14:paraId="63C0D64E" w14:textId="77777777" w:rsidR="007A2732" w:rsidRPr="007A2732" w:rsidRDefault="007A2732" w:rsidP="007A2732"/>
    <w:p w14:paraId="3018F2EF" w14:textId="77777777" w:rsidR="00C23B51" w:rsidRDefault="00C23B51">
      <w:pPr>
        <w:pStyle w:val="Heading2"/>
      </w:pPr>
    </w:p>
    <w:p w14:paraId="26897496" w14:textId="0478F9EF" w:rsidR="00C82D9E" w:rsidRDefault="00670609">
      <w:pPr>
        <w:pStyle w:val="Heading2"/>
      </w:pPr>
      <w:r>
        <w:t>ADD-ON ITEMS</w:t>
      </w:r>
    </w:p>
    <w:p w14:paraId="315C5C58" w14:textId="4846CAA7" w:rsidR="00686716" w:rsidRDefault="00686716" w:rsidP="00686716">
      <w:pPr>
        <w:pStyle w:val="Heading3"/>
        <w:numPr>
          <w:ilvl w:val="0"/>
          <w:numId w:val="19"/>
        </w:numPr>
      </w:pPr>
      <w:r>
        <w:t>SC Hiring Steps:</w:t>
      </w:r>
    </w:p>
    <w:p w14:paraId="661A3E0F" w14:textId="5DE5A217" w:rsidR="00753B6F" w:rsidRDefault="00753B6F" w:rsidP="00753B6F">
      <w:r w:rsidRPr="00753B6F">
        <w:rPr>
          <w:b/>
          <w:bCs/>
        </w:rPr>
        <w:t>A</w:t>
      </w:r>
      <w:r w:rsidR="00186348">
        <w:rPr>
          <w:b/>
          <w:bCs/>
        </w:rPr>
        <w:t>FSCME</w:t>
      </w:r>
      <w:r>
        <w:t xml:space="preserve"> – Are Security Counselors being hired above step 1? </w:t>
      </w:r>
    </w:p>
    <w:p w14:paraId="72FE0108" w14:textId="2394E197" w:rsidR="00753B6F" w:rsidRDefault="00753B6F" w:rsidP="00753B6F">
      <w:r w:rsidRPr="00753B6F">
        <w:rPr>
          <w:b/>
          <w:bCs/>
        </w:rPr>
        <w:t>HP</w:t>
      </w:r>
      <w:r>
        <w:t xml:space="preserve"> – </w:t>
      </w:r>
      <w:r w:rsidR="002C5A72" w:rsidRPr="002C5A72">
        <w:t>Hiring is currently at steps 1 and 2.</w:t>
      </w:r>
    </w:p>
    <w:p w14:paraId="0A2CB9AE" w14:textId="6A0C12B9" w:rsidR="00753B6F" w:rsidRDefault="00753B6F" w:rsidP="00753B6F">
      <w:r w:rsidRPr="00753B6F">
        <w:rPr>
          <w:b/>
          <w:bCs/>
        </w:rPr>
        <w:t>A</w:t>
      </w:r>
      <w:r w:rsidR="00186348">
        <w:rPr>
          <w:b/>
          <w:bCs/>
        </w:rPr>
        <w:t>FSCME</w:t>
      </w:r>
      <w:r>
        <w:t xml:space="preserve"> – This creates animosity between staff, why wasn’t A</w:t>
      </w:r>
      <w:r w:rsidR="00186348">
        <w:t>FSCME</w:t>
      </w:r>
      <w:r>
        <w:t xml:space="preserve"> informed of this change?</w:t>
      </w:r>
    </w:p>
    <w:p w14:paraId="3A1F75FB" w14:textId="18C495D6" w:rsidR="00753B6F" w:rsidRPr="00753B6F" w:rsidRDefault="00753B6F" w:rsidP="00753B6F">
      <w:r w:rsidRPr="00753B6F">
        <w:rPr>
          <w:b/>
          <w:bCs/>
        </w:rPr>
        <w:t>HP</w:t>
      </w:r>
      <w:r>
        <w:t xml:space="preserve"> – </w:t>
      </w:r>
      <w:r w:rsidR="00186348">
        <w:t>Will</w:t>
      </w:r>
      <w:r>
        <w:t xml:space="preserve"> follow-up.</w:t>
      </w:r>
    </w:p>
    <w:p w14:paraId="3CACE15B" w14:textId="72D5E31F" w:rsidR="00686716" w:rsidRDefault="00686716" w:rsidP="00686716">
      <w:pPr>
        <w:pStyle w:val="Heading3"/>
        <w:numPr>
          <w:ilvl w:val="0"/>
          <w:numId w:val="19"/>
        </w:numPr>
      </w:pPr>
      <w:r>
        <w:lastRenderedPageBreak/>
        <w:t>Step 1 Grievances:</w:t>
      </w:r>
    </w:p>
    <w:p w14:paraId="7286E3C6" w14:textId="77777777" w:rsidR="00186348" w:rsidRDefault="00186348" w:rsidP="00186348">
      <w:r>
        <w:t>AFSCME is requesting a dedicated meeting for all Step 1 grievances. This approach benefits the grievance process by fostering better communication and resolution. It is a standard practice across the state to hold such meetings at Step 1.</w:t>
      </w:r>
    </w:p>
    <w:p w14:paraId="503D34C3" w14:textId="571E0A16" w:rsidR="00186348" w:rsidRDefault="00186348" w:rsidP="00753B6F">
      <w:r w:rsidRPr="00186348">
        <w:t>If HR does not commit to holding meetings for all Step 1 grievances, AFSCME may explore alternative options, such as filing Step 1 grievances directly with the direct supervisor</w:t>
      </w:r>
      <w:r>
        <w:t>.</w:t>
      </w:r>
    </w:p>
    <w:p w14:paraId="30B29ED2" w14:textId="1F7B1765" w:rsidR="00B74238" w:rsidRDefault="00B74238" w:rsidP="00753B6F">
      <w:r w:rsidRPr="00B74238">
        <w:rPr>
          <w:b/>
          <w:bCs/>
        </w:rPr>
        <w:t>TS</w:t>
      </w:r>
      <w:r>
        <w:t xml:space="preserve"> – Let us talk and get back to you.</w:t>
      </w:r>
    </w:p>
    <w:p w14:paraId="7852371A" w14:textId="77777777" w:rsidR="00753B6F" w:rsidRPr="00753B6F" w:rsidRDefault="00753B6F" w:rsidP="00753B6F"/>
    <w:sectPr w:rsidR="00753B6F" w:rsidRPr="00753B6F" w:rsidSect="00D113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2C2B" w14:textId="77777777" w:rsidR="00D11374" w:rsidRDefault="00D11374" w:rsidP="00D11374">
      <w:pPr>
        <w:spacing w:after="0" w:line="240" w:lineRule="auto"/>
      </w:pPr>
      <w:r>
        <w:separator/>
      </w:r>
    </w:p>
  </w:endnote>
  <w:endnote w:type="continuationSeparator" w:id="0">
    <w:p w14:paraId="542D9018" w14:textId="77777777" w:rsidR="00D11374" w:rsidRDefault="00D11374" w:rsidP="00D1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7238" w14:textId="77777777" w:rsidR="00D11374" w:rsidRDefault="00D11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156E" w14:textId="77777777" w:rsidR="00D11374" w:rsidRDefault="00D113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C5CA" w14:textId="77777777" w:rsidR="00D11374" w:rsidRDefault="00D11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CA2D2" w14:textId="77777777" w:rsidR="00D11374" w:rsidRDefault="00D11374" w:rsidP="00D11374">
      <w:pPr>
        <w:spacing w:after="0" w:line="240" w:lineRule="auto"/>
      </w:pPr>
      <w:r>
        <w:separator/>
      </w:r>
    </w:p>
  </w:footnote>
  <w:footnote w:type="continuationSeparator" w:id="0">
    <w:p w14:paraId="471F082C" w14:textId="77777777" w:rsidR="00D11374" w:rsidRDefault="00D11374" w:rsidP="00D11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3E56" w14:textId="77777777" w:rsidR="00D11374" w:rsidRDefault="00D113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E49A" w14:textId="77777777" w:rsidR="00D11374" w:rsidRDefault="00D113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B23C" w14:textId="77777777" w:rsidR="00D11374" w:rsidRDefault="00D113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F35078"/>
    <w:multiLevelType w:val="hybridMultilevel"/>
    <w:tmpl w:val="8BFCB6CA"/>
    <w:lvl w:ilvl="0" w:tplc="C874C118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0E0CC7"/>
    <w:multiLevelType w:val="hybridMultilevel"/>
    <w:tmpl w:val="D55E3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34042"/>
    <w:multiLevelType w:val="hybridMultilevel"/>
    <w:tmpl w:val="47C81C8A"/>
    <w:lvl w:ilvl="0" w:tplc="C874C118">
      <w:start w:val="1"/>
      <w:numFmt w:val="decimal"/>
      <w:lvlText w:val="%1."/>
      <w:lvlJc w:val="left"/>
      <w:pPr>
        <w:ind w:left="1080" w:hanging="360"/>
      </w:pPr>
      <w:rPr>
        <w:rFonts w:asciiTheme="majorHAnsi" w:eastAsiaTheme="majorEastAsia" w:hAnsiTheme="majorHAnsi" w:cstheme="majorBidi" w:hint="default"/>
        <w:b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B14E80"/>
    <w:multiLevelType w:val="hybridMultilevel"/>
    <w:tmpl w:val="62A8587E"/>
    <w:lvl w:ilvl="0" w:tplc="247E398E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B95127"/>
    <w:multiLevelType w:val="hybridMultilevel"/>
    <w:tmpl w:val="6BCCF8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7420D"/>
    <w:multiLevelType w:val="hybridMultilevel"/>
    <w:tmpl w:val="41C6D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66675"/>
    <w:multiLevelType w:val="hybridMultilevel"/>
    <w:tmpl w:val="E786891E"/>
    <w:lvl w:ilvl="0" w:tplc="376461D6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601D2"/>
    <w:multiLevelType w:val="hybridMultilevel"/>
    <w:tmpl w:val="A644F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57A00"/>
    <w:multiLevelType w:val="hybridMultilevel"/>
    <w:tmpl w:val="673AB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F3A72"/>
    <w:multiLevelType w:val="hybridMultilevel"/>
    <w:tmpl w:val="E166C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050D1"/>
    <w:multiLevelType w:val="hybridMultilevel"/>
    <w:tmpl w:val="6BCCF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078526">
    <w:abstractNumId w:val="8"/>
  </w:num>
  <w:num w:numId="2" w16cid:durableId="1950239322">
    <w:abstractNumId w:val="6"/>
  </w:num>
  <w:num w:numId="3" w16cid:durableId="372971958">
    <w:abstractNumId w:val="5"/>
  </w:num>
  <w:num w:numId="4" w16cid:durableId="1985156397">
    <w:abstractNumId w:val="4"/>
  </w:num>
  <w:num w:numId="5" w16cid:durableId="997344649">
    <w:abstractNumId w:val="7"/>
  </w:num>
  <w:num w:numId="6" w16cid:durableId="2046245219">
    <w:abstractNumId w:val="3"/>
  </w:num>
  <w:num w:numId="7" w16cid:durableId="1348483555">
    <w:abstractNumId w:val="2"/>
  </w:num>
  <w:num w:numId="8" w16cid:durableId="1821725931">
    <w:abstractNumId w:val="1"/>
  </w:num>
  <w:num w:numId="9" w16cid:durableId="2132048684">
    <w:abstractNumId w:val="0"/>
  </w:num>
  <w:num w:numId="10" w16cid:durableId="1509715054">
    <w:abstractNumId w:val="18"/>
  </w:num>
  <w:num w:numId="11" w16cid:durableId="464813478">
    <w:abstractNumId w:val="14"/>
  </w:num>
  <w:num w:numId="12" w16cid:durableId="276374393">
    <w:abstractNumId w:val="12"/>
  </w:num>
  <w:num w:numId="13" w16cid:durableId="1731610087">
    <w:abstractNumId w:val="11"/>
  </w:num>
  <w:num w:numId="14" w16cid:durableId="203490070">
    <w:abstractNumId w:val="19"/>
  </w:num>
  <w:num w:numId="15" w16cid:durableId="1151214954">
    <w:abstractNumId w:val="9"/>
  </w:num>
  <w:num w:numId="16" w16cid:durableId="732461472">
    <w:abstractNumId w:val="16"/>
  </w:num>
  <w:num w:numId="17" w16cid:durableId="390810083">
    <w:abstractNumId w:val="13"/>
  </w:num>
  <w:num w:numId="18" w16cid:durableId="409500433">
    <w:abstractNumId w:val="10"/>
  </w:num>
  <w:num w:numId="19" w16cid:durableId="1137838512">
    <w:abstractNumId w:val="17"/>
  </w:num>
  <w:num w:numId="20" w16cid:durableId="9036105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1B80"/>
    <w:rsid w:val="000C7719"/>
    <w:rsid w:val="000F151B"/>
    <w:rsid w:val="0015074B"/>
    <w:rsid w:val="00186348"/>
    <w:rsid w:val="001C6DB6"/>
    <w:rsid w:val="001E061F"/>
    <w:rsid w:val="0028562E"/>
    <w:rsid w:val="0029639D"/>
    <w:rsid w:val="002C5A72"/>
    <w:rsid w:val="00326F90"/>
    <w:rsid w:val="003C6F31"/>
    <w:rsid w:val="00422D1F"/>
    <w:rsid w:val="00435959"/>
    <w:rsid w:val="00485601"/>
    <w:rsid w:val="004A0B86"/>
    <w:rsid w:val="005D177C"/>
    <w:rsid w:val="00610452"/>
    <w:rsid w:val="00634CD6"/>
    <w:rsid w:val="00670609"/>
    <w:rsid w:val="00686716"/>
    <w:rsid w:val="00753B6F"/>
    <w:rsid w:val="007A2732"/>
    <w:rsid w:val="007B65A0"/>
    <w:rsid w:val="009D5737"/>
    <w:rsid w:val="00A31DEB"/>
    <w:rsid w:val="00A60D7A"/>
    <w:rsid w:val="00AA1D8D"/>
    <w:rsid w:val="00B11DF9"/>
    <w:rsid w:val="00B47730"/>
    <w:rsid w:val="00B74238"/>
    <w:rsid w:val="00C23B51"/>
    <w:rsid w:val="00C82D9E"/>
    <w:rsid w:val="00CB0664"/>
    <w:rsid w:val="00D11374"/>
    <w:rsid w:val="00DF5C75"/>
    <w:rsid w:val="00EB21FC"/>
    <w:rsid w:val="00F820CF"/>
    <w:rsid w:val="00FC693F"/>
    <w:rsid w:val="00FF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D0D57F"/>
  <w14:defaultImageDpi w14:val="300"/>
  <w15:docId w15:val="{0EDF07A9-94C8-4BD7-863B-817C4E8F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F5C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>New Format</cp:keywords>
  <dc:description>generated by python-docx</dc:description>
  <cp:lastModifiedBy>Doehring, Steaed D (DHS)</cp:lastModifiedBy>
  <cp:revision>5</cp:revision>
  <dcterms:created xsi:type="dcterms:W3CDTF">2024-11-16T06:15:00Z</dcterms:created>
  <dcterms:modified xsi:type="dcterms:W3CDTF">2024-11-20T18:20:00Z</dcterms:modified>
  <cp:category/>
</cp:coreProperties>
</file>