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AB85" w14:textId="77777777" w:rsidR="00C82D9E" w:rsidRDefault="00670609" w:rsidP="00D11374">
      <w:pPr>
        <w:pStyle w:val="Heading1"/>
        <w:spacing w:before="0"/>
      </w:pPr>
      <w:bookmarkStart w:id="0" w:name="_Hlk182632179"/>
      <w:r>
        <w:t>MINNESOTA SEX OFFENDER PROGRAM</w:t>
      </w:r>
    </w:p>
    <w:p w14:paraId="3546E62F" w14:textId="77777777" w:rsidR="00C82D9E" w:rsidRDefault="00670609" w:rsidP="00030B66">
      <w:pPr>
        <w:pStyle w:val="Heading2"/>
        <w:spacing w:before="0"/>
      </w:pPr>
      <w:r>
        <w:t>AFSCME LABOR/MANAGEMENT MEETING</w:t>
      </w:r>
    </w:p>
    <w:p w14:paraId="7BF95CE2" w14:textId="4A9E06A0" w:rsidR="00C82D9E" w:rsidRPr="007C3E07" w:rsidRDefault="00670609">
      <w:pPr>
        <w:rPr>
          <w:color w:val="EE0000"/>
        </w:rPr>
      </w:pPr>
      <w:r>
        <w:t>St. Peter – HR Conference Room – Microsoft Teams</w:t>
      </w:r>
      <w:r>
        <w:br/>
      </w:r>
      <w:r w:rsidR="00AE3344">
        <w:t xml:space="preserve">Thursday </w:t>
      </w:r>
      <w:r w:rsidR="00AE5094">
        <w:t>March</w:t>
      </w:r>
      <w:r w:rsidR="007C3E07">
        <w:t xml:space="preserve"> </w:t>
      </w:r>
      <w:r w:rsidR="00C65DFD">
        <w:t>1</w:t>
      </w:r>
      <w:r w:rsidR="00655EBE">
        <w:t>2</w:t>
      </w:r>
      <w:r w:rsidR="007C3E07" w:rsidRPr="007C3E07">
        <w:rPr>
          <w:vertAlign w:val="superscript"/>
        </w:rPr>
        <w:t>th</w:t>
      </w:r>
      <w:r w:rsidR="007C3E07">
        <w:t>, 202</w:t>
      </w:r>
      <w:r w:rsidR="00C92CBA">
        <w:t>6</w:t>
      </w:r>
      <w:r>
        <w:br/>
        <w:t xml:space="preserve">12:00 </w:t>
      </w:r>
      <w:r w:rsidR="002C62A3">
        <w:t>PM</w:t>
      </w:r>
      <w:r>
        <w:t xml:space="preserve"> </w:t>
      </w:r>
      <w:r w:rsidRPr="002C62A3">
        <w:rPr>
          <w:color w:val="000000" w:themeColor="text1"/>
        </w:rPr>
        <w:t xml:space="preserve">– </w:t>
      </w:r>
      <w:r w:rsidR="00B07BE1">
        <w:rPr>
          <w:color w:val="000000" w:themeColor="text1"/>
        </w:rPr>
        <w:t>2:00</w:t>
      </w:r>
      <w:r w:rsidR="002C62A3" w:rsidRPr="002C62A3">
        <w:rPr>
          <w:color w:val="000000" w:themeColor="text1"/>
        </w:rPr>
        <w:t xml:space="preserve"> </w:t>
      </w:r>
      <w:r w:rsidR="002C62A3">
        <w:rPr>
          <w:color w:val="000000" w:themeColor="text1"/>
        </w:rPr>
        <w:t>PM</w:t>
      </w:r>
    </w:p>
    <w:bookmarkEnd w:id="0"/>
    <w:p w14:paraId="286D32B4" w14:textId="3003F34B" w:rsidR="00C82D9E" w:rsidRPr="00AC0F1B" w:rsidRDefault="00670609" w:rsidP="00030B66">
      <w:pPr>
        <w:pStyle w:val="Heading3"/>
        <w:spacing w:before="0"/>
        <w:rPr>
          <w:sz w:val="24"/>
          <w:szCs w:val="24"/>
        </w:rPr>
      </w:pPr>
      <w:r w:rsidRPr="00AC0F1B">
        <w:rPr>
          <w:sz w:val="24"/>
          <w:szCs w:val="24"/>
        </w:rPr>
        <w:t>Present:</w:t>
      </w:r>
    </w:p>
    <w:p w14:paraId="15F96228" w14:textId="7EE21D61" w:rsidR="007665DB" w:rsidRPr="00C13EEB" w:rsidRDefault="000616E5" w:rsidP="00030B66">
      <w:pPr>
        <w:keepNext/>
        <w:keepLines/>
        <w:spacing w:after="0"/>
        <w:outlineLvl w:val="2"/>
        <w:rPr>
          <w:color w:val="000000" w:themeColor="text1"/>
        </w:rPr>
      </w:pPr>
      <w:r w:rsidRPr="00C13EEB">
        <w:rPr>
          <w:color w:val="000000" w:themeColor="text1"/>
        </w:rPr>
        <w:t xml:space="preserve">Steaed Doehring; </w:t>
      </w:r>
      <w:r w:rsidR="007665DB" w:rsidRPr="0046482F">
        <w:rPr>
          <w:color w:val="000000" w:themeColor="text1"/>
        </w:rPr>
        <w:t>Suzanne Kocurek; Tim Lokensgard; Lea Plonty; Jamie Schwartz; Nick Weerts; Bonnie Wold</w:t>
      </w:r>
      <w:r w:rsidR="0073435D" w:rsidRPr="0046482F">
        <w:rPr>
          <w:color w:val="000000" w:themeColor="text1"/>
        </w:rPr>
        <w:t>; Ryan Cates; Eric Manriquez</w:t>
      </w:r>
      <w:r w:rsidR="00617AED">
        <w:rPr>
          <w:color w:val="000000" w:themeColor="text1"/>
        </w:rPr>
        <w:t>;</w:t>
      </w:r>
      <w:r w:rsidR="00C67FBA" w:rsidRPr="0046482F">
        <w:rPr>
          <w:color w:val="000000" w:themeColor="text1"/>
        </w:rPr>
        <w:t xml:space="preserve"> Gary Tollefson;</w:t>
      </w:r>
      <w:r w:rsidR="00C67FBA" w:rsidRPr="00AE5094">
        <w:rPr>
          <w:strike/>
          <w:color w:val="000000" w:themeColor="text1"/>
        </w:rPr>
        <w:t xml:space="preserve"> Michelle Breamer</w:t>
      </w:r>
      <w:r w:rsidRPr="0046482F">
        <w:rPr>
          <w:color w:val="000000" w:themeColor="text1"/>
        </w:rPr>
        <w:t>; Michelle Sexe; Marie Hartman; Eric Christens</w:t>
      </w:r>
      <w:r w:rsidR="00156642" w:rsidRPr="0046482F">
        <w:rPr>
          <w:color w:val="000000" w:themeColor="text1"/>
        </w:rPr>
        <w:t>e</w:t>
      </w:r>
      <w:r w:rsidRPr="0046482F">
        <w:rPr>
          <w:color w:val="000000" w:themeColor="text1"/>
        </w:rPr>
        <w:t>n;</w:t>
      </w:r>
      <w:r w:rsidRPr="00AE5094">
        <w:rPr>
          <w:strike/>
          <w:color w:val="000000" w:themeColor="text1"/>
        </w:rPr>
        <w:t xml:space="preserve"> Katie Thelemann; Krista Gilpin; Heidi Peura;</w:t>
      </w:r>
      <w:r w:rsidRPr="0046482F">
        <w:rPr>
          <w:color w:val="000000" w:themeColor="text1"/>
        </w:rPr>
        <w:t xml:space="preserve"> Justin Nelson</w:t>
      </w:r>
      <w:r w:rsidR="00020171" w:rsidRPr="0046482F">
        <w:rPr>
          <w:color w:val="000000" w:themeColor="text1"/>
        </w:rPr>
        <w:t>; Jennifer Erickson</w:t>
      </w:r>
      <w:r w:rsidR="0046482F">
        <w:rPr>
          <w:color w:val="000000" w:themeColor="text1"/>
        </w:rPr>
        <w:t>; Jason Lee; Joe Bluhm</w:t>
      </w:r>
    </w:p>
    <w:p w14:paraId="233C7255" w14:textId="7C20EB8C" w:rsidR="00C23B51" w:rsidRDefault="00C23B51" w:rsidP="00C23B51">
      <w:pPr>
        <w:keepNext/>
        <w:keepLines/>
        <w:spacing w:before="200" w:after="0"/>
        <w:outlineLvl w:val="2"/>
        <w:rPr>
          <w:rFonts w:asciiTheme="majorHAnsi" w:eastAsiaTheme="majorEastAsia" w:hAnsiTheme="majorHAnsi" w:cstheme="majorBidi"/>
          <w:b/>
          <w:bCs/>
          <w:color w:val="1F497D" w:themeColor="text2"/>
          <w:sz w:val="24"/>
          <w:szCs w:val="24"/>
        </w:rPr>
      </w:pPr>
      <w:r w:rsidRPr="00483588">
        <w:rPr>
          <w:rFonts w:asciiTheme="majorHAnsi" w:eastAsiaTheme="majorEastAsia" w:hAnsiTheme="majorHAnsi" w:cstheme="majorBidi"/>
          <w:b/>
          <w:bCs/>
          <w:color w:val="1F497D" w:themeColor="text2"/>
          <w:sz w:val="24"/>
          <w:szCs w:val="24"/>
        </w:rPr>
        <w:t xml:space="preserve">Reflections/Celebrations: </w:t>
      </w:r>
    </w:p>
    <w:p w14:paraId="090D2E90" w14:textId="6D35DE47" w:rsidR="00C82D9E" w:rsidRDefault="00670609" w:rsidP="006B59DE">
      <w:pPr>
        <w:pStyle w:val="Heading2"/>
        <w:spacing w:after="240"/>
        <w:rPr>
          <w:u w:val="single"/>
        </w:rPr>
      </w:pPr>
      <w:r w:rsidRPr="00953380">
        <w:rPr>
          <w:u w:val="single"/>
        </w:rPr>
        <w:t>FOLLOW-UP ITEMS</w:t>
      </w:r>
    </w:p>
    <w:tbl>
      <w:tblPr>
        <w:tblStyle w:val="PlainTable1"/>
        <w:tblW w:w="0" w:type="auto"/>
        <w:tblInd w:w="445" w:type="dxa"/>
        <w:tblLook w:val="0000" w:firstRow="0" w:lastRow="0" w:firstColumn="0" w:lastColumn="0" w:noHBand="0" w:noVBand="0"/>
      </w:tblPr>
      <w:tblGrid>
        <w:gridCol w:w="4936"/>
        <w:gridCol w:w="4964"/>
      </w:tblGrid>
      <w:tr w:rsidR="006B59DE" w:rsidRPr="006B59DE" w14:paraId="118ECAA6" w14:textId="77777777" w:rsidTr="00030B66">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4936" w:type="dxa"/>
            <w:shd w:val="clear" w:color="auto" w:fill="002060"/>
          </w:tcPr>
          <w:p w14:paraId="7741BEA8" w14:textId="00759845" w:rsidR="006B59DE" w:rsidRPr="006B59DE" w:rsidRDefault="006B59DE" w:rsidP="00E17F78">
            <w:pPr>
              <w:rPr>
                <w:b/>
                <w:bCs/>
                <w:sz w:val="24"/>
                <w:szCs w:val="24"/>
              </w:rPr>
            </w:pPr>
            <w:r w:rsidRPr="006B59DE">
              <w:rPr>
                <w:b/>
                <w:bCs/>
                <w:sz w:val="24"/>
                <w:szCs w:val="24"/>
              </w:rPr>
              <w:t>PROJECTS</w:t>
            </w:r>
          </w:p>
        </w:tc>
        <w:tc>
          <w:tcPr>
            <w:tcW w:w="4964" w:type="dxa"/>
            <w:shd w:val="clear" w:color="auto" w:fill="002060"/>
          </w:tcPr>
          <w:p w14:paraId="303C3A21" w14:textId="2E58AF2C" w:rsidR="006B59DE" w:rsidRPr="006B59DE" w:rsidRDefault="00E17F78" w:rsidP="006B59DE">
            <w:pPr>
              <w:cnfStyle w:val="000000100000" w:firstRow="0" w:lastRow="0" w:firstColumn="0" w:lastColumn="0" w:oddVBand="0" w:evenVBand="0" w:oddHBand="1" w:evenHBand="0" w:firstRowFirstColumn="0" w:firstRowLastColumn="0" w:lastRowFirstColumn="0" w:lastRowLastColumn="0"/>
              <w:rPr>
                <w:sz w:val="24"/>
                <w:szCs w:val="24"/>
              </w:rPr>
            </w:pPr>
            <w:r>
              <w:rPr>
                <w:b/>
                <w:bCs/>
                <w:sz w:val="24"/>
                <w:szCs w:val="24"/>
              </w:rPr>
              <w:t>TIMELINE</w:t>
            </w:r>
            <w:r w:rsidRPr="006B59DE">
              <w:rPr>
                <w:b/>
                <w:bCs/>
                <w:sz w:val="24"/>
                <w:szCs w:val="24"/>
              </w:rPr>
              <w:t>S</w:t>
            </w:r>
          </w:p>
        </w:tc>
      </w:tr>
      <w:tr w:rsidR="006B59DE" w:rsidRPr="006B59DE" w14:paraId="44B0FCD5" w14:textId="77777777" w:rsidTr="00030B66">
        <w:trPr>
          <w:trHeight w:val="287"/>
        </w:trPr>
        <w:tc>
          <w:tcPr>
            <w:cnfStyle w:val="000010000000" w:firstRow="0" w:lastRow="0" w:firstColumn="0" w:lastColumn="0" w:oddVBand="1" w:evenVBand="0" w:oddHBand="0" w:evenHBand="0" w:firstRowFirstColumn="0" w:firstRowLastColumn="0" w:lastRowFirstColumn="0" w:lastRowLastColumn="0"/>
            <w:tcW w:w="4936" w:type="dxa"/>
            <w:shd w:val="clear" w:color="auto" w:fill="DBE5F1" w:themeFill="accent1" w:themeFillTint="33"/>
          </w:tcPr>
          <w:p w14:paraId="2E0100CC" w14:textId="5A2F2AE7" w:rsidR="006B59DE" w:rsidRPr="006B59DE" w:rsidRDefault="006B59DE" w:rsidP="006B59DE">
            <w:pPr>
              <w:rPr>
                <w:sz w:val="24"/>
                <w:szCs w:val="24"/>
              </w:rPr>
            </w:pPr>
            <w:r w:rsidRPr="006B59DE">
              <w:rPr>
                <w:sz w:val="24"/>
                <w:szCs w:val="24"/>
              </w:rPr>
              <w:t>Camera/Server/Matrix Upgrade</w:t>
            </w:r>
            <w:r w:rsidR="0016649B">
              <w:rPr>
                <w:sz w:val="24"/>
                <w:szCs w:val="24"/>
              </w:rPr>
              <w:t xml:space="preserve"> (Choppy/Laggy)</w:t>
            </w:r>
          </w:p>
        </w:tc>
        <w:tc>
          <w:tcPr>
            <w:tcW w:w="4964" w:type="dxa"/>
            <w:shd w:val="clear" w:color="auto" w:fill="DBE5F1" w:themeFill="accent1" w:themeFillTint="33"/>
          </w:tcPr>
          <w:p w14:paraId="77885850" w14:textId="5A481186" w:rsidR="006B59DE" w:rsidRPr="006B59DE" w:rsidRDefault="006B59DE" w:rsidP="006B59DE">
            <w:pPr>
              <w:cnfStyle w:val="000000000000" w:firstRow="0" w:lastRow="0" w:firstColumn="0" w:lastColumn="0" w:oddVBand="0" w:evenVBand="0" w:oddHBand="0" w:evenHBand="0" w:firstRowFirstColumn="0" w:firstRowLastColumn="0" w:lastRowFirstColumn="0" w:lastRowLastColumn="0"/>
              <w:rPr>
                <w:sz w:val="24"/>
                <w:szCs w:val="24"/>
              </w:rPr>
            </w:pPr>
            <w:r w:rsidRPr="006B59DE">
              <w:rPr>
                <w:sz w:val="24"/>
                <w:szCs w:val="24"/>
              </w:rPr>
              <w:t xml:space="preserve">Project with SMT – No </w:t>
            </w:r>
            <w:r w:rsidR="00E17F78">
              <w:rPr>
                <w:sz w:val="24"/>
                <w:szCs w:val="24"/>
              </w:rPr>
              <w:t>Timeline</w:t>
            </w:r>
          </w:p>
        </w:tc>
      </w:tr>
      <w:tr w:rsidR="006B59DE" w:rsidRPr="006B59DE" w14:paraId="1166CA69" w14:textId="77777777" w:rsidTr="00030B66">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4936" w:type="dxa"/>
            <w:shd w:val="clear" w:color="auto" w:fill="DBE5F1" w:themeFill="accent1" w:themeFillTint="33"/>
          </w:tcPr>
          <w:p w14:paraId="54E05650" w14:textId="32457F38" w:rsidR="006B59DE" w:rsidRPr="006B59DE" w:rsidRDefault="006B59DE" w:rsidP="006B59DE">
            <w:pPr>
              <w:rPr>
                <w:sz w:val="24"/>
                <w:szCs w:val="24"/>
              </w:rPr>
            </w:pPr>
            <w:r w:rsidRPr="006B59DE">
              <w:rPr>
                <w:sz w:val="24"/>
                <w:szCs w:val="24"/>
              </w:rPr>
              <w:t xml:space="preserve">Perimeter Vehicle </w:t>
            </w:r>
            <w:r>
              <w:rPr>
                <w:sz w:val="24"/>
                <w:szCs w:val="24"/>
              </w:rPr>
              <w:t>(</w:t>
            </w:r>
            <w:r w:rsidR="00E17F78">
              <w:rPr>
                <w:sz w:val="24"/>
                <w:szCs w:val="24"/>
              </w:rPr>
              <w:t>No Staff Space</w:t>
            </w:r>
            <w:r>
              <w:rPr>
                <w:sz w:val="24"/>
                <w:szCs w:val="24"/>
              </w:rPr>
              <w:t>)</w:t>
            </w:r>
          </w:p>
        </w:tc>
        <w:tc>
          <w:tcPr>
            <w:tcW w:w="4964" w:type="dxa"/>
            <w:shd w:val="clear" w:color="auto" w:fill="DBE5F1" w:themeFill="accent1" w:themeFillTint="33"/>
          </w:tcPr>
          <w:p w14:paraId="3D5C1A39" w14:textId="1AD578CD" w:rsidR="006B59DE" w:rsidRPr="006B59DE" w:rsidRDefault="006B59DE" w:rsidP="006B59DE">
            <w:pPr>
              <w:cnfStyle w:val="000000100000" w:firstRow="0" w:lastRow="0" w:firstColumn="0" w:lastColumn="0" w:oddVBand="0" w:evenVBand="0" w:oddHBand="1" w:evenHBand="0" w:firstRowFirstColumn="0" w:firstRowLastColumn="0" w:lastRowFirstColumn="0" w:lastRowLastColumn="0"/>
              <w:rPr>
                <w:sz w:val="24"/>
                <w:szCs w:val="24"/>
              </w:rPr>
            </w:pPr>
            <w:r w:rsidRPr="006B59DE">
              <w:rPr>
                <w:sz w:val="24"/>
                <w:szCs w:val="24"/>
              </w:rPr>
              <w:t>With Fleet Services – Awaiting Approval</w:t>
            </w:r>
          </w:p>
        </w:tc>
      </w:tr>
      <w:tr w:rsidR="006B59DE" w:rsidRPr="006B59DE" w14:paraId="71D43F98" w14:textId="77777777" w:rsidTr="00030B66">
        <w:trPr>
          <w:trHeight w:val="305"/>
        </w:trPr>
        <w:tc>
          <w:tcPr>
            <w:cnfStyle w:val="000010000000" w:firstRow="0" w:lastRow="0" w:firstColumn="0" w:lastColumn="0" w:oddVBand="1" w:evenVBand="0" w:oddHBand="0" w:evenHBand="0" w:firstRowFirstColumn="0" w:firstRowLastColumn="0" w:lastRowFirstColumn="0" w:lastRowLastColumn="0"/>
            <w:tcW w:w="4936" w:type="dxa"/>
            <w:shd w:val="clear" w:color="auto" w:fill="DBE5F1" w:themeFill="accent1" w:themeFillTint="33"/>
          </w:tcPr>
          <w:p w14:paraId="1A5A1ADF" w14:textId="33DF2249" w:rsidR="006B59DE" w:rsidRPr="006B59DE" w:rsidRDefault="006B59DE" w:rsidP="006B59DE">
            <w:pPr>
              <w:rPr>
                <w:sz w:val="24"/>
                <w:szCs w:val="24"/>
              </w:rPr>
            </w:pPr>
            <w:r>
              <w:rPr>
                <w:sz w:val="24"/>
                <w:szCs w:val="24"/>
              </w:rPr>
              <w:t>ATLAS Views (Advanced/Sub OT)</w:t>
            </w:r>
          </w:p>
        </w:tc>
        <w:tc>
          <w:tcPr>
            <w:tcW w:w="4964" w:type="dxa"/>
            <w:shd w:val="clear" w:color="auto" w:fill="DBE5F1" w:themeFill="accent1" w:themeFillTint="33"/>
          </w:tcPr>
          <w:p w14:paraId="0DC5A193" w14:textId="562E2FAF" w:rsidR="006B59DE" w:rsidRPr="006B59DE" w:rsidRDefault="006B59DE" w:rsidP="006B59D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Awaiting Maintenance Hours</w:t>
            </w:r>
          </w:p>
        </w:tc>
      </w:tr>
    </w:tbl>
    <w:p w14:paraId="59BFEF41" w14:textId="2EFE3E91" w:rsidR="00C82D9E" w:rsidRPr="00AC0F1B" w:rsidRDefault="00670609" w:rsidP="0016670D">
      <w:pPr>
        <w:pStyle w:val="Heading2"/>
        <w:numPr>
          <w:ilvl w:val="0"/>
          <w:numId w:val="7"/>
        </w:numPr>
      </w:pPr>
      <w:r w:rsidRPr="00AC0F1B">
        <w:t>Vacancy Rates:</w:t>
      </w:r>
    </w:p>
    <w:tbl>
      <w:tblPr>
        <w:tblStyle w:val="TableGrid"/>
        <w:tblW w:w="4504" w:type="pct"/>
        <w:tblInd w:w="625" w:type="dxa"/>
        <w:tblLook w:val="04A0" w:firstRow="1" w:lastRow="0" w:firstColumn="1" w:lastColumn="0" w:noHBand="0" w:noVBand="1"/>
      </w:tblPr>
      <w:tblGrid>
        <w:gridCol w:w="4769"/>
        <w:gridCol w:w="4951"/>
      </w:tblGrid>
      <w:tr w:rsidR="00C82D9E" w14:paraId="61E1C307" w14:textId="77777777" w:rsidTr="00030B66">
        <w:tc>
          <w:tcPr>
            <w:tcW w:w="2453" w:type="pct"/>
          </w:tcPr>
          <w:p w14:paraId="334A6786" w14:textId="77777777" w:rsidR="00C82D9E" w:rsidRDefault="00670609" w:rsidP="00030B66">
            <w:r>
              <w:t>AFSCME Overall</w:t>
            </w:r>
          </w:p>
        </w:tc>
        <w:tc>
          <w:tcPr>
            <w:tcW w:w="2547" w:type="pct"/>
          </w:tcPr>
          <w:p w14:paraId="48723ED8" w14:textId="176A596A" w:rsidR="00C82D9E" w:rsidRPr="007C3E07" w:rsidRDefault="00AE5094" w:rsidP="00030B66">
            <w:pPr>
              <w:rPr>
                <w:color w:val="EE0000"/>
              </w:rPr>
            </w:pPr>
            <w:r>
              <w:t>10.3</w:t>
            </w:r>
            <w:r w:rsidR="00A31DEB">
              <w:t>%</w:t>
            </w:r>
            <w:r w:rsidR="0065471D">
              <w:t xml:space="preserve"> - </w:t>
            </w:r>
            <w:r w:rsidR="00A31DEB" w:rsidRPr="0028562E">
              <w:rPr>
                <w:i/>
                <w:iCs/>
              </w:rPr>
              <w:t xml:space="preserve">Previous Month </w:t>
            </w:r>
            <w:r>
              <w:rPr>
                <w:i/>
                <w:iCs/>
              </w:rPr>
              <w:t>9.5</w:t>
            </w:r>
            <w:r w:rsidR="00670609" w:rsidRPr="0028562E">
              <w:rPr>
                <w:i/>
                <w:iCs/>
              </w:rPr>
              <w:t>%</w:t>
            </w:r>
          </w:p>
        </w:tc>
      </w:tr>
      <w:tr w:rsidR="00C82D9E" w14:paraId="7B2867EA" w14:textId="77777777" w:rsidTr="00030B66">
        <w:tc>
          <w:tcPr>
            <w:tcW w:w="2453" w:type="pct"/>
          </w:tcPr>
          <w:p w14:paraId="2D03C63A" w14:textId="2C79F497" w:rsidR="00C82D9E" w:rsidRDefault="00C23B51" w:rsidP="00030B66">
            <w:r>
              <w:t xml:space="preserve">Saint Peter </w:t>
            </w:r>
            <w:r w:rsidR="00670609">
              <w:t>Overall</w:t>
            </w:r>
          </w:p>
        </w:tc>
        <w:tc>
          <w:tcPr>
            <w:tcW w:w="2547" w:type="pct"/>
          </w:tcPr>
          <w:p w14:paraId="04D85B04" w14:textId="3E04DC90" w:rsidR="00C82D9E" w:rsidRPr="00AE5094" w:rsidRDefault="00C92CBA" w:rsidP="00030B66">
            <w:pPr>
              <w:rPr>
                <w:i/>
                <w:iCs/>
              </w:rPr>
            </w:pPr>
            <w:r>
              <w:t>1</w:t>
            </w:r>
            <w:r w:rsidR="00AE5094">
              <w:t>1.1</w:t>
            </w:r>
            <w:r w:rsidR="00A31DEB">
              <w:t>%</w:t>
            </w:r>
            <w:r w:rsidR="0065471D">
              <w:t xml:space="preserve"> - </w:t>
            </w:r>
            <w:r w:rsidR="00A31DEB" w:rsidRPr="0028562E">
              <w:rPr>
                <w:i/>
                <w:iCs/>
              </w:rPr>
              <w:t xml:space="preserve">Previous Month </w:t>
            </w:r>
            <w:r w:rsidR="00AE5094">
              <w:rPr>
                <w:i/>
                <w:iCs/>
              </w:rPr>
              <w:t>10.6</w:t>
            </w:r>
            <w:r w:rsidR="00670609" w:rsidRPr="0028562E">
              <w:rPr>
                <w:i/>
                <w:iCs/>
              </w:rPr>
              <w:t>%</w:t>
            </w:r>
          </w:p>
        </w:tc>
      </w:tr>
      <w:tr w:rsidR="00C82D9E" w14:paraId="42AAD76F" w14:textId="77777777" w:rsidTr="00030B66">
        <w:tc>
          <w:tcPr>
            <w:tcW w:w="2453" w:type="pct"/>
          </w:tcPr>
          <w:p w14:paraId="58277671" w14:textId="77777777" w:rsidR="00C82D9E" w:rsidRDefault="00670609" w:rsidP="00030B66">
            <w:r>
              <w:t>Security Counselor</w:t>
            </w:r>
          </w:p>
        </w:tc>
        <w:tc>
          <w:tcPr>
            <w:tcW w:w="2547" w:type="pct"/>
          </w:tcPr>
          <w:p w14:paraId="7CF79F65" w14:textId="0E210425" w:rsidR="00C82D9E" w:rsidRDefault="00C92CBA" w:rsidP="00030B66">
            <w:r>
              <w:t>1</w:t>
            </w:r>
            <w:r w:rsidR="00AE5094">
              <w:t>3.2</w:t>
            </w:r>
            <w:r w:rsidR="00A31DEB">
              <w:t>%</w:t>
            </w:r>
            <w:r w:rsidR="0065471D">
              <w:t xml:space="preserve"> - </w:t>
            </w:r>
            <w:r w:rsidR="00A31DEB" w:rsidRPr="0028562E">
              <w:rPr>
                <w:i/>
                <w:iCs/>
              </w:rPr>
              <w:t>Previous Month</w:t>
            </w:r>
            <w:r w:rsidR="007C3E07">
              <w:rPr>
                <w:i/>
                <w:iCs/>
              </w:rPr>
              <w:t xml:space="preserve"> </w:t>
            </w:r>
            <w:r w:rsidR="00AE5094">
              <w:rPr>
                <w:i/>
                <w:iCs/>
              </w:rPr>
              <w:t>10.7</w:t>
            </w:r>
            <w:r w:rsidR="00670609" w:rsidRPr="0028562E">
              <w:rPr>
                <w:i/>
                <w:iCs/>
              </w:rPr>
              <w:t>%</w:t>
            </w:r>
          </w:p>
        </w:tc>
      </w:tr>
      <w:tr w:rsidR="00C82D9E" w14:paraId="3EE1FDB8" w14:textId="77777777" w:rsidTr="00030B66">
        <w:tc>
          <w:tcPr>
            <w:tcW w:w="2453" w:type="pct"/>
          </w:tcPr>
          <w:p w14:paraId="2F178CF9" w14:textId="77777777" w:rsidR="00C82D9E" w:rsidRDefault="00670609" w:rsidP="00030B66">
            <w:r>
              <w:t>Security Counselor Lead</w:t>
            </w:r>
          </w:p>
        </w:tc>
        <w:tc>
          <w:tcPr>
            <w:tcW w:w="2547" w:type="pct"/>
          </w:tcPr>
          <w:p w14:paraId="35880985" w14:textId="143A7F3C" w:rsidR="00C82D9E" w:rsidRDefault="00AE5094" w:rsidP="00030B66">
            <w:r>
              <w:t>3.3</w:t>
            </w:r>
            <w:r w:rsidR="00A31DEB">
              <w:t>%</w:t>
            </w:r>
            <w:r w:rsidR="0065471D">
              <w:t xml:space="preserve"> -</w:t>
            </w:r>
            <w:r w:rsidR="0028562E">
              <w:rPr>
                <w:rFonts w:asciiTheme="majorHAnsi" w:hAnsiTheme="majorHAnsi" w:cstheme="majorHAnsi"/>
                <w:b/>
                <w:bCs/>
                <w:sz w:val="24"/>
                <w:szCs w:val="24"/>
              </w:rPr>
              <w:t xml:space="preserve"> </w:t>
            </w:r>
            <w:r w:rsidR="00A31DEB" w:rsidRPr="0028562E">
              <w:rPr>
                <w:i/>
                <w:iCs/>
              </w:rPr>
              <w:t xml:space="preserve">Previous </w:t>
            </w:r>
            <w:r w:rsidR="00A31DEB" w:rsidRPr="004D7518">
              <w:rPr>
                <w:i/>
                <w:iCs/>
                <w:color w:val="000000" w:themeColor="text1"/>
              </w:rPr>
              <w:t>Month</w:t>
            </w:r>
            <w:r>
              <w:rPr>
                <w:i/>
                <w:iCs/>
                <w:color w:val="000000" w:themeColor="text1"/>
              </w:rPr>
              <w:t xml:space="preserve"> 6.7</w:t>
            </w:r>
            <w:r w:rsidR="00670609" w:rsidRPr="004D7518">
              <w:rPr>
                <w:i/>
                <w:iCs/>
                <w:color w:val="000000" w:themeColor="text1"/>
              </w:rPr>
              <w:t>%</w:t>
            </w:r>
            <w:r w:rsidR="001E061F" w:rsidRPr="004D7518">
              <w:rPr>
                <w:b/>
                <w:bCs/>
                <w:color w:val="000000" w:themeColor="text1"/>
              </w:rPr>
              <w:t xml:space="preserve"> </w:t>
            </w:r>
          </w:p>
        </w:tc>
      </w:tr>
      <w:tr w:rsidR="00C82D9E" w14:paraId="3B6E33B0" w14:textId="77777777" w:rsidTr="00030B66">
        <w:tc>
          <w:tcPr>
            <w:tcW w:w="2453" w:type="pct"/>
          </w:tcPr>
          <w:p w14:paraId="7ECF63D7" w14:textId="58467364" w:rsidR="00C82D9E" w:rsidRDefault="00670609" w:rsidP="00030B66">
            <w:r>
              <w:t xml:space="preserve">Health Services SP </w:t>
            </w:r>
          </w:p>
        </w:tc>
        <w:tc>
          <w:tcPr>
            <w:tcW w:w="2547" w:type="pct"/>
          </w:tcPr>
          <w:p w14:paraId="753633CD" w14:textId="442C0050" w:rsidR="00C82D9E" w:rsidRPr="000616E5" w:rsidRDefault="005E28E3" w:rsidP="00030B66">
            <w:r>
              <w:t>0</w:t>
            </w:r>
            <w:r w:rsidR="009D5737" w:rsidRPr="000616E5">
              <w:t>%</w:t>
            </w:r>
            <w:r w:rsidR="0028562E" w:rsidRPr="000616E5">
              <w:t xml:space="preserve"> - </w:t>
            </w:r>
            <w:r w:rsidR="00A31DEB" w:rsidRPr="000616E5">
              <w:rPr>
                <w:i/>
                <w:iCs/>
              </w:rPr>
              <w:t xml:space="preserve">Previous Month </w:t>
            </w:r>
            <w:r w:rsidR="00C92CBA">
              <w:rPr>
                <w:i/>
                <w:iCs/>
              </w:rPr>
              <w:t>0</w:t>
            </w:r>
            <w:r w:rsidR="00670609" w:rsidRPr="000616E5">
              <w:rPr>
                <w:i/>
                <w:iCs/>
              </w:rPr>
              <w:t>%</w:t>
            </w:r>
          </w:p>
        </w:tc>
      </w:tr>
      <w:tr w:rsidR="005D177C" w14:paraId="173EEB6E" w14:textId="77777777" w:rsidTr="00030B66">
        <w:tc>
          <w:tcPr>
            <w:tcW w:w="2453" w:type="pct"/>
          </w:tcPr>
          <w:p w14:paraId="0DC1B64A" w14:textId="21C5AA82" w:rsidR="005D177C" w:rsidRDefault="005D177C" w:rsidP="00030B66">
            <w:r w:rsidRPr="001C0F8E">
              <w:t>Health Services CPS</w:t>
            </w:r>
          </w:p>
        </w:tc>
        <w:tc>
          <w:tcPr>
            <w:tcW w:w="2547" w:type="pct"/>
          </w:tcPr>
          <w:p w14:paraId="5B7AF612" w14:textId="500D57EC" w:rsidR="005D177C" w:rsidRPr="000616E5" w:rsidRDefault="005E28E3" w:rsidP="00030B66">
            <w:r>
              <w:t>0</w:t>
            </w:r>
            <w:r w:rsidR="009D5737" w:rsidRPr="000616E5">
              <w:t>%</w:t>
            </w:r>
            <w:r w:rsidR="0065471D" w:rsidRPr="000616E5">
              <w:t xml:space="preserve"> - </w:t>
            </w:r>
            <w:r w:rsidR="00A31DEB" w:rsidRPr="000616E5">
              <w:rPr>
                <w:i/>
                <w:iCs/>
              </w:rPr>
              <w:t>Previous Month</w:t>
            </w:r>
            <w:r w:rsidR="00856910" w:rsidRPr="000616E5">
              <w:rPr>
                <w:i/>
                <w:iCs/>
              </w:rPr>
              <w:t xml:space="preserve"> </w:t>
            </w:r>
            <w:r w:rsidR="00563B9A" w:rsidRPr="000616E5">
              <w:rPr>
                <w:i/>
                <w:iCs/>
              </w:rPr>
              <w:t>0</w:t>
            </w:r>
            <w:r w:rsidR="005D177C" w:rsidRPr="000616E5">
              <w:rPr>
                <w:i/>
                <w:iCs/>
              </w:rPr>
              <w:t>%</w:t>
            </w:r>
          </w:p>
        </w:tc>
      </w:tr>
    </w:tbl>
    <w:p w14:paraId="63DA9B19" w14:textId="132BCF78" w:rsidR="00C82D9E" w:rsidRPr="00AC0F1B" w:rsidRDefault="00670609" w:rsidP="0016670D">
      <w:pPr>
        <w:pStyle w:val="Heading2"/>
        <w:numPr>
          <w:ilvl w:val="0"/>
          <w:numId w:val="7"/>
        </w:numPr>
      </w:pPr>
      <w:r w:rsidRPr="00AC0F1B">
        <w:t>Security Counselor Vacancy Rates by Watch:</w:t>
      </w:r>
    </w:p>
    <w:tbl>
      <w:tblPr>
        <w:tblStyle w:val="TableGrid"/>
        <w:tblW w:w="4504" w:type="pct"/>
        <w:tblInd w:w="625" w:type="dxa"/>
        <w:tblLook w:val="04A0" w:firstRow="1" w:lastRow="0" w:firstColumn="1" w:lastColumn="0" w:noHBand="0" w:noVBand="1"/>
      </w:tblPr>
      <w:tblGrid>
        <w:gridCol w:w="4769"/>
        <w:gridCol w:w="4951"/>
      </w:tblGrid>
      <w:tr w:rsidR="00C82D9E" w14:paraId="5C6A760E" w14:textId="77777777" w:rsidTr="00030B66">
        <w:tc>
          <w:tcPr>
            <w:tcW w:w="2453" w:type="pct"/>
          </w:tcPr>
          <w:p w14:paraId="547CFA81" w14:textId="33A2A33E" w:rsidR="00C82D9E" w:rsidRDefault="00AB571E">
            <w:r>
              <w:t>47</w:t>
            </w:r>
            <w:r w:rsidR="00AE5094">
              <w:t xml:space="preserve"> Staff</w:t>
            </w:r>
            <w:r>
              <w:t xml:space="preserve"> - </w:t>
            </w:r>
            <w:r w:rsidR="00670609">
              <w:t>1st Watch</w:t>
            </w:r>
            <w:r>
              <w:t xml:space="preserve">    </w:t>
            </w:r>
          </w:p>
        </w:tc>
        <w:tc>
          <w:tcPr>
            <w:tcW w:w="2547" w:type="pct"/>
          </w:tcPr>
          <w:p w14:paraId="59A2FA55" w14:textId="51207E56" w:rsidR="00C82D9E" w:rsidRDefault="00860E29">
            <w:r>
              <w:t>8</w:t>
            </w:r>
            <w:r w:rsidR="0028562E">
              <w:t xml:space="preserve">% - </w:t>
            </w:r>
            <w:r w:rsidR="0028562E" w:rsidRPr="0028562E">
              <w:rPr>
                <w:i/>
                <w:iCs/>
              </w:rPr>
              <w:t>Previous Month</w:t>
            </w:r>
            <w:r w:rsidR="00856910">
              <w:rPr>
                <w:i/>
                <w:iCs/>
              </w:rPr>
              <w:t xml:space="preserve"> </w:t>
            </w:r>
            <w:r w:rsidR="00C92CBA">
              <w:rPr>
                <w:i/>
                <w:iCs/>
              </w:rPr>
              <w:t>12</w:t>
            </w:r>
            <w:r w:rsidR="00856910">
              <w:rPr>
                <w:i/>
                <w:iCs/>
              </w:rPr>
              <w:t>%</w:t>
            </w:r>
          </w:p>
        </w:tc>
      </w:tr>
      <w:tr w:rsidR="00C82D9E" w14:paraId="00C8CB5E" w14:textId="77777777" w:rsidTr="00030B66">
        <w:tc>
          <w:tcPr>
            <w:tcW w:w="2453" w:type="pct"/>
          </w:tcPr>
          <w:p w14:paraId="7B3FD57E" w14:textId="0FFE0612" w:rsidR="00C82D9E" w:rsidRDefault="00AB571E">
            <w:r>
              <w:t>89</w:t>
            </w:r>
            <w:r w:rsidR="00AE5094">
              <w:t xml:space="preserve"> Staff</w:t>
            </w:r>
            <w:r>
              <w:t xml:space="preserve"> - </w:t>
            </w:r>
            <w:r w:rsidR="00670609">
              <w:t>2nd Watch</w:t>
            </w:r>
          </w:p>
        </w:tc>
        <w:tc>
          <w:tcPr>
            <w:tcW w:w="2547" w:type="pct"/>
          </w:tcPr>
          <w:p w14:paraId="5AEE3DE1" w14:textId="669B85DA" w:rsidR="00C82D9E" w:rsidRDefault="00860E29">
            <w:r>
              <w:t>1</w:t>
            </w:r>
            <w:r w:rsidR="0028562E">
              <w:t xml:space="preserve">% - </w:t>
            </w:r>
            <w:r w:rsidR="0028562E" w:rsidRPr="0028562E">
              <w:rPr>
                <w:i/>
                <w:iCs/>
              </w:rPr>
              <w:t>Previous Month</w:t>
            </w:r>
            <w:r w:rsidR="00856910">
              <w:rPr>
                <w:i/>
                <w:iCs/>
              </w:rPr>
              <w:t xml:space="preserve"> </w:t>
            </w:r>
            <w:r w:rsidR="00AE5094">
              <w:rPr>
                <w:i/>
                <w:iCs/>
              </w:rPr>
              <w:t>2</w:t>
            </w:r>
            <w:r w:rsidR="00856910">
              <w:rPr>
                <w:i/>
                <w:iCs/>
              </w:rPr>
              <w:t>%</w:t>
            </w:r>
          </w:p>
        </w:tc>
      </w:tr>
      <w:tr w:rsidR="00C82D9E" w14:paraId="469EB969" w14:textId="77777777" w:rsidTr="00030B66">
        <w:tc>
          <w:tcPr>
            <w:tcW w:w="2453" w:type="pct"/>
          </w:tcPr>
          <w:p w14:paraId="322E7478" w14:textId="595A3DE3" w:rsidR="00C82D9E" w:rsidRDefault="00AB571E">
            <w:r>
              <w:t>80</w:t>
            </w:r>
            <w:r w:rsidR="00AE5094">
              <w:t xml:space="preserve"> Staff</w:t>
            </w:r>
            <w:r>
              <w:t xml:space="preserve"> - </w:t>
            </w:r>
            <w:r w:rsidR="00670609">
              <w:t>3rd Watch</w:t>
            </w:r>
          </w:p>
        </w:tc>
        <w:tc>
          <w:tcPr>
            <w:tcW w:w="2547" w:type="pct"/>
          </w:tcPr>
          <w:p w14:paraId="3B36F696" w14:textId="776AE983" w:rsidR="00C82D9E" w:rsidRDefault="00860E29">
            <w:r>
              <w:t>8</w:t>
            </w:r>
            <w:r w:rsidR="0028562E">
              <w:t xml:space="preserve">% - </w:t>
            </w:r>
            <w:r w:rsidR="0028562E" w:rsidRPr="0028562E">
              <w:rPr>
                <w:i/>
                <w:iCs/>
              </w:rPr>
              <w:t>Previous Month</w:t>
            </w:r>
            <w:r w:rsidR="00856910">
              <w:rPr>
                <w:i/>
                <w:iCs/>
              </w:rPr>
              <w:t xml:space="preserve"> </w:t>
            </w:r>
            <w:r w:rsidR="00C92CBA">
              <w:rPr>
                <w:i/>
                <w:iCs/>
              </w:rPr>
              <w:t>7</w:t>
            </w:r>
            <w:r w:rsidR="00856910">
              <w:rPr>
                <w:i/>
                <w:iCs/>
              </w:rPr>
              <w:t>%</w:t>
            </w:r>
          </w:p>
        </w:tc>
      </w:tr>
      <w:tr w:rsidR="00536364" w14:paraId="08EBCB99" w14:textId="77777777" w:rsidTr="00030B66">
        <w:tc>
          <w:tcPr>
            <w:tcW w:w="2453" w:type="pct"/>
          </w:tcPr>
          <w:p w14:paraId="0360C78C" w14:textId="3CFC4392" w:rsidR="00536364" w:rsidRPr="005E28E3" w:rsidRDefault="00860E29" w:rsidP="0090076A">
            <w:r>
              <w:t>3</w:t>
            </w:r>
            <w:r w:rsidR="00AB571E">
              <w:t xml:space="preserve"> </w:t>
            </w:r>
            <w:r w:rsidR="00AE5094">
              <w:t>Started in</w:t>
            </w:r>
            <w:r w:rsidR="00AB571E">
              <w:t xml:space="preserve"> </w:t>
            </w:r>
            <w:r>
              <w:t>March - 3 Hired for April</w:t>
            </w:r>
          </w:p>
        </w:tc>
        <w:tc>
          <w:tcPr>
            <w:tcW w:w="2547" w:type="pct"/>
          </w:tcPr>
          <w:p w14:paraId="32D3F85D" w14:textId="2E04AD78" w:rsidR="00536364" w:rsidRDefault="0046482F">
            <w:r>
              <w:t xml:space="preserve">5% </w:t>
            </w:r>
            <w:r w:rsidR="005E28E3" w:rsidRPr="005E28E3">
              <w:t>Overa</w:t>
            </w:r>
            <w:r>
              <w:t>ll</w:t>
            </w:r>
          </w:p>
        </w:tc>
      </w:tr>
    </w:tbl>
    <w:p w14:paraId="523BDC4B" w14:textId="067BDC6C" w:rsidR="00C82D9E" w:rsidRPr="00AC0F1B" w:rsidRDefault="00670609" w:rsidP="0016670D">
      <w:pPr>
        <w:pStyle w:val="Heading2"/>
        <w:numPr>
          <w:ilvl w:val="0"/>
          <w:numId w:val="7"/>
        </w:numPr>
      </w:pPr>
      <w:r w:rsidRPr="00AC0F1B">
        <w:t>Inverse Numbers – Operations &amp; Health Services:</w:t>
      </w:r>
    </w:p>
    <w:tbl>
      <w:tblPr>
        <w:tblStyle w:val="TableGrid"/>
        <w:tblW w:w="0" w:type="auto"/>
        <w:tblInd w:w="607" w:type="dxa"/>
        <w:tblLook w:val="04A0" w:firstRow="1" w:lastRow="0" w:firstColumn="1" w:lastColumn="0" w:noHBand="0" w:noVBand="1"/>
      </w:tblPr>
      <w:tblGrid>
        <w:gridCol w:w="4320"/>
        <w:gridCol w:w="5418"/>
      </w:tblGrid>
      <w:tr w:rsidR="00C82D9E" w14:paraId="3F7D715D" w14:textId="77777777" w:rsidTr="00030B66">
        <w:tc>
          <w:tcPr>
            <w:tcW w:w="4320" w:type="dxa"/>
          </w:tcPr>
          <w:p w14:paraId="5D7EF958" w14:textId="77777777" w:rsidR="00C82D9E" w:rsidRDefault="00670609">
            <w:r>
              <w:t>Operations Total</w:t>
            </w:r>
          </w:p>
        </w:tc>
        <w:tc>
          <w:tcPr>
            <w:tcW w:w="5418" w:type="dxa"/>
          </w:tcPr>
          <w:p w14:paraId="6B308579" w14:textId="2D7CDB35" w:rsidR="00C82D9E" w:rsidRDefault="00860E29">
            <w:r>
              <w:t xml:space="preserve">481.25 </w:t>
            </w:r>
            <w:r w:rsidR="0028562E">
              <w:t>Hours -</w:t>
            </w:r>
            <w:r w:rsidR="0028562E" w:rsidRPr="0028562E">
              <w:rPr>
                <w:i/>
                <w:iCs/>
              </w:rPr>
              <w:t xml:space="preserve">Previous Month </w:t>
            </w:r>
            <w:r w:rsidR="00AE5094">
              <w:rPr>
                <w:i/>
                <w:iCs/>
              </w:rPr>
              <w:t>324.75</w:t>
            </w:r>
          </w:p>
        </w:tc>
      </w:tr>
      <w:tr w:rsidR="00A50225" w14:paraId="79357634" w14:textId="77777777" w:rsidTr="00030B66">
        <w:tc>
          <w:tcPr>
            <w:tcW w:w="4320" w:type="dxa"/>
          </w:tcPr>
          <w:p w14:paraId="4A43314A" w14:textId="75F055B1" w:rsidR="00A50225" w:rsidRDefault="00A50225" w:rsidP="00A50225">
            <w:r>
              <w:t>3rd Watch Staff inversed into 1st Watch</w:t>
            </w:r>
          </w:p>
        </w:tc>
        <w:tc>
          <w:tcPr>
            <w:tcW w:w="5418" w:type="dxa"/>
          </w:tcPr>
          <w:p w14:paraId="0EC6BC60" w14:textId="6FA1C25C" w:rsidR="00A50225" w:rsidRPr="00860E29" w:rsidRDefault="00860E29" w:rsidP="00A50225">
            <w:r>
              <w:t>37</w:t>
            </w:r>
            <w:r w:rsidR="00A50225" w:rsidRPr="00860E29">
              <w:t xml:space="preserve"> Staff for </w:t>
            </w:r>
            <w:r w:rsidR="0090076A" w:rsidRPr="00860E29">
              <w:t>1</w:t>
            </w:r>
            <w:r>
              <w:t>61</w:t>
            </w:r>
            <w:r w:rsidR="00A50225" w:rsidRPr="00860E29">
              <w:t xml:space="preserve"> Hours</w:t>
            </w:r>
          </w:p>
        </w:tc>
      </w:tr>
      <w:tr w:rsidR="00A50225" w14:paraId="0B82686E" w14:textId="77777777" w:rsidTr="00030B66">
        <w:tc>
          <w:tcPr>
            <w:tcW w:w="4320" w:type="dxa"/>
          </w:tcPr>
          <w:p w14:paraId="4A72C0BF" w14:textId="063EA5B1" w:rsidR="00A50225" w:rsidRDefault="00A50225" w:rsidP="00A50225">
            <w:r>
              <w:t>1st Watch Staff inversed into 2nd Watch</w:t>
            </w:r>
          </w:p>
        </w:tc>
        <w:tc>
          <w:tcPr>
            <w:tcW w:w="5418" w:type="dxa"/>
          </w:tcPr>
          <w:p w14:paraId="2F592F90" w14:textId="2A728CC8" w:rsidR="00A50225" w:rsidRPr="00860E29" w:rsidRDefault="00860E29" w:rsidP="00A50225">
            <w:r>
              <w:t>66</w:t>
            </w:r>
            <w:r w:rsidR="00A50225" w:rsidRPr="00860E29">
              <w:t xml:space="preserve"> Staff for </w:t>
            </w:r>
            <w:r>
              <w:t>253</w:t>
            </w:r>
            <w:r w:rsidR="00A50225" w:rsidRPr="00860E29">
              <w:t xml:space="preserve"> Hours</w:t>
            </w:r>
          </w:p>
        </w:tc>
      </w:tr>
      <w:tr w:rsidR="00A50225" w14:paraId="0B65D674" w14:textId="77777777" w:rsidTr="00030B66">
        <w:tc>
          <w:tcPr>
            <w:tcW w:w="4320" w:type="dxa"/>
          </w:tcPr>
          <w:p w14:paraId="24ECF185" w14:textId="3151ADC6" w:rsidR="00A50225" w:rsidRDefault="00A50225" w:rsidP="00A50225">
            <w:r>
              <w:t>2nd Watch Staff inversed into 3rd Watch</w:t>
            </w:r>
          </w:p>
        </w:tc>
        <w:tc>
          <w:tcPr>
            <w:tcW w:w="5418" w:type="dxa"/>
          </w:tcPr>
          <w:p w14:paraId="30FA3F94" w14:textId="73E70CC5" w:rsidR="00A50225" w:rsidRPr="00860E29" w:rsidRDefault="00860E29" w:rsidP="00A50225">
            <w:r>
              <w:t>20</w:t>
            </w:r>
            <w:r w:rsidR="00A50225" w:rsidRPr="00860E29">
              <w:t xml:space="preserve"> Staff for </w:t>
            </w:r>
            <w:r>
              <w:t>67.25</w:t>
            </w:r>
            <w:r w:rsidR="00A50225" w:rsidRPr="00860E29">
              <w:t xml:space="preserve"> Hours</w:t>
            </w:r>
          </w:p>
        </w:tc>
      </w:tr>
      <w:tr w:rsidR="00A50225" w14:paraId="291DF7D6" w14:textId="77777777" w:rsidTr="00030B66">
        <w:tc>
          <w:tcPr>
            <w:tcW w:w="4320" w:type="dxa"/>
          </w:tcPr>
          <w:p w14:paraId="21CAE5FC" w14:textId="77777777" w:rsidR="00A50225" w:rsidRDefault="00A50225" w:rsidP="00A50225">
            <w:r>
              <w:t>Health Services SP</w:t>
            </w:r>
          </w:p>
        </w:tc>
        <w:tc>
          <w:tcPr>
            <w:tcW w:w="5418" w:type="dxa"/>
          </w:tcPr>
          <w:p w14:paraId="7FE5ACAA" w14:textId="51554D50" w:rsidR="00A50225" w:rsidRPr="00860E29" w:rsidRDefault="0090076A" w:rsidP="00A50225">
            <w:r w:rsidRPr="00860E29">
              <w:t xml:space="preserve">0 </w:t>
            </w:r>
            <w:r w:rsidR="00A50225" w:rsidRPr="00860E29">
              <w:t>Hour</w:t>
            </w:r>
            <w:r w:rsidR="000616E5" w:rsidRPr="00860E29">
              <w:t>s</w:t>
            </w:r>
          </w:p>
        </w:tc>
      </w:tr>
      <w:tr w:rsidR="00A50225" w14:paraId="20210EA0" w14:textId="77777777" w:rsidTr="00030B66">
        <w:tc>
          <w:tcPr>
            <w:tcW w:w="4320" w:type="dxa"/>
          </w:tcPr>
          <w:p w14:paraId="7DB98CCD" w14:textId="77777777" w:rsidR="00A50225" w:rsidRDefault="00A50225" w:rsidP="00545197">
            <w:r>
              <w:t>Health Services CPS</w:t>
            </w:r>
          </w:p>
        </w:tc>
        <w:tc>
          <w:tcPr>
            <w:tcW w:w="5418" w:type="dxa"/>
          </w:tcPr>
          <w:p w14:paraId="525BA04A" w14:textId="353C276A" w:rsidR="00A50225" w:rsidRPr="00860E29" w:rsidRDefault="0090076A" w:rsidP="00545197">
            <w:r w:rsidRPr="00860E29">
              <w:t xml:space="preserve">0 </w:t>
            </w:r>
            <w:r w:rsidR="00A50225" w:rsidRPr="00860E29">
              <w:t>Hours</w:t>
            </w:r>
          </w:p>
        </w:tc>
      </w:tr>
    </w:tbl>
    <w:p w14:paraId="478B9F5B" w14:textId="053E75FD" w:rsidR="00C82D9E" w:rsidRPr="00AC0F1B" w:rsidRDefault="00670609" w:rsidP="0016670D">
      <w:pPr>
        <w:pStyle w:val="Heading2"/>
        <w:numPr>
          <w:ilvl w:val="0"/>
          <w:numId w:val="7"/>
        </w:numPr>
      </w:pPr>
      <w:r w:rsidRPr="00AC0F1B">
        <w:t>Overtime Numbers – Operations &amp; Health Services:</w:t>
      </w:r>
    </w:p>
    <w:tbl>
      <w:tblPr>
        <w:tblStyle w:val="TableGrid"/>
        <w:tblW w:w="0" w:type="auto"/>
        <w:tblInd w:w="607" w:type="dxa"/>
        <w:tblLook w:val="04A0" w:firstRow="1" w:lastRow="0" w:firstColumn="1" w:lastColumn="0" w:noHBand="0" w:noVBand="1"/>
      </w:tblPr>
      <w:tblGrid>
        <w:gridCol w:w="4320"/>
        <w:gridCol w:w="5418"/>
      </w:tblGrid>
      <w:tr w:rsidR="00C82D9E" w14:paraId="2D991CA0" w14:textId="77777777" w:rsidTr="00030B66">
        <w:tc>
          <w:tcPr>
            <w:tcW w:w="4320" w:type="dxa"/>
          </w:tcPr>
          <w:p w14:paraId="526D2F56" w14:textId="50982DC8" w:rsidR="00C82D9E" w:rsidRDefault="00670609">
            <w:r>
              <w:t>Operations</w:t>
            </w:r>
            <w:r w:rsidR="000F151B">
              <w:t xml:space="preserve"> Total</w:t>
            </w:r>
          </w:p>
        </w:tc>
        <w:tc>
          <w:tcPr>
            <w:tcW w:w="5418" w:type="dxa"/>
          </w:tcPr>
          <w:p w14:paraId="41BDE8CF" w14:textId="1D64577B" w:rsidR="00C82D9E" w:rsidRDefault="00860E29">
            <w:r>
              <w:t xml:space="preserve">4502.25 </w:t>
            </w:r>
            <w:r w:rsidR="0028562E">
              <w:t>Hours -</w:t>
            </w:r>
            <w:r w:rsidR="00CE748E">
              <w:t xml:space="preserve"> </w:t>
            </w:r>
            <w:r w:rsidR="0028562E" w:rsidRPr="0028562E">
              <w:rPr>
                <w:i/>
                <w:iCs/>
              </w:rPr>
              <w:t xml:space="preserve">Previous Month </w:t>
            </w:r>
            <w:r w:rsidR="00AE5094">
              <w:rPr>
                <w:i/>
                <w:iCs/>
              </w:rPr>
              <w:t>3966</w:t>
            </w:r>
            <w:r w:rsidR="00C92CBA">
              <w:rPr>
                <w:i/>
                <w:iCs/>
              </w:rPr>
              <w:t>.7</w:t>
            </w:r>
            <w:r w:rsidR="00443A7E">
              <w:rPr>
                <w:i/>
                <w:iCs/>
              </w:rPr>
              <w:t>5</w:t>
            </w:r>
          </w:p>
        </w:tc>
      </w:tr>
      <w:tr w:rsidR="00A50225" w14:paraId="418094A5" w14:textId="77777777" w:rsidTr="00030B66">
        <w:tc>
          <w:tcPr>
            <w:tcW w:w="4320" w:type="dxa"/>
          </w:tcPr>
          <w:p w14:paraId="0FFA2F8B" w14:textId="29F24BB5" w:rsidR="00A50225" w:rsidRDefault="00A50225">
            <w:r>
              <w:t>1</w:t>
            </w:r>
            <w:r w:rsidRPr="00A50225">
              <w:rPr>
                <w:vertAlign w:val="superscript"/>
              </w:rPr>
              <w:t>st</w:t>
            </w:r>
            <w:r>
              <w:t xml:space="preserve"> Watch</w:t>
            </w:r>
          </w:p>
        </w:tc>
        <w:tc>
          <w:tcPr>
            <w:tcW w:w="5418" w:type="dxa"/>
          </w:tcPr>
          <w:p w14:paraId="0BFE9AAD" w14:textId="05DFA9CC" w:rsidR="00A50225" w:rsidRPr="00860E29" w:rsidRDefault="00DC2855">
            <w:r w:rsidRPr="00860E29">
              <w:t>1</w:t>
            </w:r>
            <w:r w:rsidR="00860E29">
              <w:t>440</w:t>
            </w:r>
            <w:r w:rsidRPr="00860E29">
              <w:t xml:space="preserve"> </w:t>
            </w:r>
            <w:r w:rsidR="00A50225" w:rsidRPr="00860E29">
              <w:t>Hours</w:t>
            </w:r>
          </w:p>
        </w:tc>
      </w:tr>
      <w:tr w:rsidR="00A50225" w14:paraId="690C9907" w14:textId="77777777" w:rsidTr="00030B66">
        <w:tc>
          <w:tcPr>
            <w:tcW w:w="4320" w:type="dxa"/>
          </w:tcPr>
          <w:p w14:paraId="55355F6A" w14:textId="4F4F3538" w:rsidR="00A50225" w:rsidRDefault="00A50225">
            <w:r>
              <w:t>2</w:t>
            </w:r>
            <w:r w:rsidRPr="00A50225">
              <w:rPr>
                <w:vertAlign w:val="superscript"/>
              </w:rPr>
              <w:t>nd</w:t>
            </w:r>
            <w:r>
              <w:t xml:space="preserve"> Watch</w:t>
            </w:r>
          </w:p>
        </w:tc>
        <w:tc>
          <w:tcPr>
            <w:tcW w:w="5418" w:type="dxa"/>
          </w:tcPr>
          <w:p w14:paraId="7B9A49C2" w14:textId="336D140E" w:rsidR="00A50225" w:rsidRPr="00860E29" w:rsidRDefault="00DC2855">
            <w:r w:rsidRPr="00860E29">
              <w:t>1</w:t>
            </w:r>
            <w:r w:rsidR="00860E29">
              <w:t>481.</w:t>
            </w:r>
            <w:r w:rsidRPr="00860E29">
              <w:t>5</w:t>
            </w:r>
            <w:r w:rsidR="00A50225" w:rsidRPr="00860E29">
              <w:t xml:space="preserve"> Hours</w:t>
            </w:r>
          </w:p>
        </w:tc>
      </w:tr>
      <w:tr w:rsidR="00A50225" w14:paraId="27EBEEC1" w14:textId="77777777" w:rsidTr="00030B66">
        <w:tc>
          <w:tcPr>
            <w:tcW w:w="4320" w:type="dxa"/>
          </w:tcPr>
          <w:p w14:paraId="0EA2A882" w14:textId="2CB996B6" w:rsidR="00A50225" w:rsidRDefault="00A50225">
            <w:r>
              <w:t>3</w:t>
            </w:r>
            <w:r w:rsidRPr="00A50225">
              <w:rPr>
                <w:vertAlign w:val="superscript"/>
              </w:rPr>
              <w:t>rd</w:t>
            </w:r>
            <w:r>
              <w:t xml:space="preserve"> Watch</w:t>
            </w:r>
          </w:p>
        </w:tc>
        <w:tc>
          <w:tcPr>
            <w:tcW w:w="5418" w:type="dxa"/>
          </w:tcPr>
          <w:p w14:paraId="11273369" w14:textId="0A4F1B07" w:rsidR="00A50225" w:rsidRPr="00860E29" w:rsidRDefault="00DC2855">
            <w:r w:rsidRPr="00860E29">
              <w:t>15</w:t>
            </w:r>
            <w:r w:rsidR="00860E29">
              <w:t>80</w:t>
            </w:r>
            <w:r w:rsidRPr="00860E29">
              <w:t xml:space="preserve">.75 </w:t>
            </w:r>
            <w:r w:rsidR="00A50225" w:rsidRPr="00860E29">
              <w:t xml:space="preserve">Hours </w:t>
            </w:r>
          </w:p>
        </w:tc>
      </w:tr>
      <w:tr w:rsidR="00C82D9E" w14:paraId="3B79429D" w14:textId="77777777" w:rsidTr="00030B66">
        <w:tc>
          <w:tcPr>
            <w:tcW w:w="4320" w:type="dxa"/>
          </w:tcPr>
          <w:p w14:paraId="65EBEE47" w14:textId="77777777" w:rsidR="00C82D9E" w:rsidRDefault="00670609">
            <w:r>
              <w:t>Health Services SP</w:t>
            </w:r>
          </w:p>
        </w:tc>
        <w:tc>
          <w:tcPr>
            <w:tcW w:w="5418" w:type="dxa"/>
          </w:tcPr>
          <w:p w14:paraId="272116ED" w14:textId="4577E595" w:rsidR="00C82D9E" w:rsidRPr="0046482F" w:rsidRDefault="0090076A">
            <w:r w:rsidRPr="0046482F">
              <w:t xml:space="preserve">0 </w:t>
            </w:r>
            <w:r w:rsidR="00670609" w:rsidRPr="0046482F">
              <w:t>Hours</w:t>
            </w:r>
          </w:p>
        </w:tc>
      </w:tr>
      <w:tr w:rsidR="00C82D9E" w14:paraId="7B6DA2C0" w14:textId="77777777" w:rsidTr="00030B66">
        <w:tc>
          <w:tcPr>
            <w:tcW w:w="4320" w:type="dxa"/>
          </w:tcPr>
          <w:p w14:paraId="35FD4393" w14:textId="77777777" w:rsidR="00C82D9E" w:rsidRDefault="00670609">
            <w:r>
              <w:t>Health Services CPS</w:t>
            </w:r>
          </w:p>
        </w:tc>
        <w:tc>
          <w:tcPr>
            <w:tcW w:w="5418" w:type="dxa"/>
          </w:tcPr>
          <w:p w14:paraId="50161D44" w14:textId="517E93C3" w:rsidR="00C82D9E" w:rsidRPr="0046482F" w:rsidRDefault="0046482F" w:rsidP="00545197">
            <w:r>
              <w:t xml:space="preserve">6.75 </w:t>
            </w:r>
            <w:r w:rsidR="00670609" w:rsidRPr="0046482F">
              <w:t>Hour</w:t>
            </w:r>
            <w:r>
              <w:t>s</w:t>
            </w:r>
          </w:p>
        </w:tc>
      </w:tr>
    </w:tbl>
    <w:p w14:paraId="27DE2D5E" w14:textId="77777777" w:rsidR="001B436F" w:rsidRDefault="001B436F" w:rsidP="006B59DE">
      <w:pPr>
        <w:pStyle w:val="Heading3"/>
        <w:rPr>
          <w:sz w:val="24"/>
          <w:szCs w:val="24"/>
        </w:rPr>
      </w:pPr>
    </w:p>
    <w:p w14:paraId="5100A317" w14:textId="5645E4B9" w:rsidR="00C92CBA" w:rsidRPr="00C92CBA" w:rsidRDefault="008E1764" w:rsidP="001B436F">
      <w:pPr>
        <w:pStyle w:val="Heading3"/>
        <w:numPr>
          <w:ilvl w:val="0"/>
          <w:numId w:val="7"/>
        </w:numPr>
        <w:rPr>
          <w:sz w:val="24"/>
          <w:szCs w:val="24"/>
        </w:rPr>
      </w:pPr>
      <w:r w:rsidRPr="00AC0F1B">
        <w:rPr>
          <w:sz w:val="24"/>
          <w:szCs w:val="24"/>
        </w:rPr>
        <w:t>Construction Update</w:t>
      </w:r>
      <w:r w:rsidR="00C92CBA">
        <w:rPr>
          <w:sz w:val="24"/>
          <w:szCs w:val="24"/>
        </w:rPr>
        <w:t xml:space="preserve">s CPS &amp; Shantz: </w:t>
      </w:r>
    </w:p>
    <w:p w14:paraId="39F6D306" w14:textId="57237A95" w:rsidR="008E1764" w:rsidRPr="0046482F" w:rsidRDefault="00C92CBA" w:rsidP="00C92CBA">
      <w:pPr>
        <w:spacing w:after="0"/>
        <w:ind w:left="720"/>
      </w:pPr>
      <w:r>
        <w:rPr>
          <w:b/>
          <w:bCs/>
        </w:rPr>
        <w:t>CPS</w:t>
      </w:r>
      <w:r w:rsidR="00671841">
        <w:rPr>
          <w:b/>
          <w:bCs/>
        </w:rPr>
        <w:t xml:space="preserve"> - </w:t>
      </w:r>
      <w:r w:rsidR="0090076A">
        <w:rPr>
          <w:b/>
          <w:bCs/>
        </w:rPr>
        <w:t>GT</w:t>
      </w:r>
      <w:r w:rsidR="00B70B64">
        <w:rPr>
          <w:b/>
          <w:bCs/>
        </w:rPr>
        <w:t>:</w:t>
      </w:r>
      <w:r w:rsidR="000616E5">
        <w:rPr>
          <w:b/>
          <w:bCs/>
        </w:rPr>
        <w:t xml:space="preserve"> </w:t>
      </w:r>
      <w:r w:rsidR="00562A1E" w:rsidRPr="0046482F">
        <w:t xml:space="preserve">Construction is on track, with project completion anticipated by the </w:t>
      </w:r>
      <w:r w:rsidR="00DC2855" w:rsidRPr="0046482F">
        <w:t>mid/end of fall</w:t>
      </w:r>
      <w:r w:rsidR="00562A1E" w:rsidRPr="0046482F">
        <w:t xml:space="preserve"> 2026.</w:t>
      </w:r>
    </w:p>
    <w:p w14:paraId="537675B1" w14:textId="4E2B2E8D" w:rsidR="00C92CBA" w:rsidRPr="00DC2855" w:rsidRDefault="00C92CBA" w:rsidP="008E1764">
      <w:pPr>
        <w:ind w:left="720"/>
      </w:pPr>
      <w:r>
        <w:rPr>
          <w:b/>
          <w:bCs/>
        </w:rPr>
        <w:t xml:space="preserve">Shantz </w:t>
      </w:r>
      <w:r w:rsidR="00DC2855">
        <w:rPr>
          <w:b/>
          <w:bCs/>
        </w:rPr>
        <w:t>–</w:t>
      </w:r>
      <w:r>
        <w:rPr>
          <w:b/>
          <w:bCs/>
        </w:rPr>
        <w:t xml:space="preserve"> </w:t>
      </w:r>
      <w:r w:rsidR="0046482F">
        <w:rPr>
          <w:b/>
          <w:bCs/>
        </w:rPr>
        <w:t>TL</w:t>
      </w:r>
      <w:r w:rsidR="00DC2855">
        <w:rPr>
          <w:b/>
          <w:bCs/>
        </w:rPr>
        <w:t xml:space="preserve">: </w:t>
      </w:r>
      <w:r w:rsidR="00DC2855" w:rsidRPr="0046482F">
        <w:t xml:space="preserve">The Shantz shower project will be starting </w:t>
      </w:r>
      <w:r w:rsidR="0046482F">
        <w:t>late August/September</w:t>
      </w:r>
      <w:r w:rsidR="00DC2855" w:rsidRPr="0046482F">
        <w:t>.</w:t>
      </w:r>
    </w:p>
    <w:p w14:paraId="4D0A533D" w14:textId="1B5BDFD6" w:rsidR="008E1764" w:rsidRPr="009C7159" w:rsidRDefault="008E1764" w:rsidP="0016670D">
      <w:pPr>
        <w:pStyle w:val="Heading3"/>
        <w:numPr>
          <w:ilvl w:val="0"/>
          <w:numId w:val="7"/>
        </w:numPr>
        <w:rPr>
          <w:sz w:val="24"/>
          <w:szCs w:val="24"/>
        </w:rPr>
      </w:pPr>
      <w:bookmarkStart w:id="1" w:name="_Hlk185722408"/>
      <w:r w:rsidRPr="00F67071">
        <w:rPr>
          <w:sz w:val="24"/>
          <w:szCs w:val="24"/>
        </w:rPr>
        <w:t>Sick Leave Line for SCs:</w:t>
      </w:r>
    </w:p>
    <w:p w14:paraId="20281EA2" w14:textId="65846DEB" w:rsidR="008E1764" w:rsidRPr="00EB3F47" w:rsidRDefault="008E1764" w:rsidP="008E1764">
      <w:pPr>
        <w:ind w:left="720"/>
      </w:pPr>
      <w:r>
        <w:rPr>
          <w:b/>
          <w:bCs/>
        </w:rPr>
        <w:t>EC:</w:t>
      </w:r>
      <w:r>
        <w:t xml:space="preserve"> </w:t>
      </w:r>
      <w:bookmarkEnd w:id="1"/>
      <w:r w:rsidR="00DC2855" w:rsidRPr="0046482F">
        <w:t>We are getting closer to implementing this, possibly in April. Look for an announcement on the Home</w:t>
      </w:r>
      <w:r w:rsidR="004B7EA6" w:rsidRPr="0046482F">
        <w:t>p</w:t>
      </w:r>
      <w:r w:rsidR="00DC2855" w:rsidRPr="0046482F">
        <w:t>age</w:t>
      </w:r>
      <w:r w:rsidR="0046482F">
        <w:t>, it will look like the FMHP announcement.</w:t>
      </w:r>
    </w:p>
    <w:p w14:paraId="01AA21ED" w14:textId="4ABDE96F" w:rsidR="0016649B" w:rsidRDefault="0016649B" w:rsidP="0016649B">
      <w:pPr>
        <w:pStyle w:val="Heading2"/>
        <w:numPr>
          <w:ilvl w:val="0"/>
          <w:numId w:val="7"/>
        </w:numPr>
        <w:spacing w:before="0"/>
      </w:pPr>
      <w:r>
        <w:t>Card for Parking Fees:</w:t>
      </w:r>
    </w:p>
    <w:p w14:paraId="76E428F5" w14:textId="77777777" w:rsidR="0016649B" w:rsidRDefault="0016649B" w:rsidP="0016649B">
      <w:pPr>
        <w:spacing w:after="0"/>
        <w:ind w:left="630"/>
      </w:pPr>
      <w:r>
        <w:rPr>
          <w:b/>
          <w:bCs/>
        </w:rPr>
        <w:t xml:space="preserve">AFSCME: </w:t>
      </w:r>
      <w:r w:rsidRPr="00174219">
        <w:t>We are requesting a card to cover parking fees for medical and court trips, as these costs can be significant.</w:t>
      </w:r>
    </w:p>
    <w:p w14:paraId="2A04311F" w14:textId="1BF4671B" w:rsidR="0016649B" w:rsidRPr="005B4F35" w:rsidRDefault="0016649B" w:rsidP="0016649B">
      <w:pPr>
        <w:ind w:left="630"/>
      </w:pPr>
      <w:r w:rsidRPr="003B2690">
        <w:rPr>
          <w:b/>
          <w:bCs/>
        </w:rPr>
        <w:t>MS:</w:t>
      </w:r>
      <w:r>
        <w:rPr>
          <w:b/>
          <w:bCs/>
        </w:rPr>
        <w:t xml:space="preserve"> </w:t>
      </w:r>
      <w:r w:rsidRPr="0046482F">
        <w:t xml:space="preserve">I </w:t>
      </w:r>
      <w:r w:rsidR="0046482F">
        <w:t>followed up with Scott Melby, they have a different policy. Our policy will need to be revised</w:t>
      </w:r>
      <w:r w:rsidR="00567011">
        <w:t xml:space="preserve"> for CPS and the Perimeter. There is a meeting today to review the policy revisions.</w:t>
      </w:r>
    </w:p>
    <w:p w14:paraId="1E3E2FA4" w14:textId="1749FFD0" w:rsidR="0016649B" w:rsidRDefault="00443A7E" w:rsidP="0016649B">
      <w:pPr>
        <w:pStyle w:val="Heading2"/>
        <w:numPr>
          <w:ilvl w:val="0"/>
          <w:numId w:val="7"/>
        </w:numPr>
      </w:pPr>
      <w:r>
        <w:t xml:space="preserve"> </w:t>
      </w:r>
      <w:r w:rsidR="0016649B">
        <w:t>Phoenix - Add Unit Option:</w:t>
      </w:r>
    </w:p>
    <w:p w14:paraId="52B6612C" w14:textId="77777777" w:rsidR="0016649B" w:rsidRDefault="0016649B" w:rsidP="0016649B">
      <w:pPr>
        <w:spacing w:after="0"/>
        <w:ind w:left="720"/>
      </w:pPr>
      <w:r>
        <w:rPr>
          <w:b/>
          <w:bCs/>
        </w:rPr>
        <w:t xml:space="preserve">AFSCME: </w:t>
      </w:r>
      <w:r w:rsidRPr="00174219">
        <w:t>Entering each client individually into a communication log is time-consuming. Can a feature be added to allow all clients on a unit to be selected at once?</w:t>
      </w:r>
    </w:p>
    <w:p w14:paraId="39BAB079" w14:textId="7028A2C8" w:rsidR="0016649B" w:rsidRPr="00DF3733" w:rsidRDefault="0016649B" w:rsidP="0016649B">
      <w:pPr>
        <w:ind w:left="720"/>
      </w:pPr>
      <w:r w:rsidRPr="00DF3733">
        <w:rPr>
          <w:b/>
          <w:bCs/>
        </w:rPr>
        <w:t xml:space="preserve">MS: </w:t>
      </w:r>
      <w:r w:rsidRPr="00567011">
        <w:t xml:space="preserve">This </w:t>
      </w:r>
      <w:r w:rsidR="00567011">
        <w:t>has been on the list of changes requested, it just isn’t a top priority.</w:t>
      </w:r>
    </w:p>
    <w:p w14:paraId="34BEDE84" w14:textId="77777777" w:rsidR="00443A7E" w:rsidRPr="00185E95" w:rsidRDefault="00443A7E" w:rsidP="00E66E6D"/>
    <w:p w14:paraId="31A6EFF8" w14:textId="1D9E69A7" w:rsidR="0016649B" w:rsidRPr="001C46B9" w:rsidRDefault="008E1764" w:rsidP="00631004">
      <w:pPr>
        <w:pStyle w:val="Heading2"/>
      </w:pPr>
      <w:r>
        <w:t>MANAGEMENT AGENDA ITEMS</w:t>
      </w:r>
    </w:p>
    <w:p w14:paraId="38D2992E" w14:textId="3BF14312" w:rsidR="008E1764" w:rsidRPr="00631004" w:rsidRDefault="008E1764" w:rsidP="00631004">
      <w:pPr>
        <w:pStyle w:val="Heading2"/>
        <w:rPr>
          <w:u w:val="single"/>
        </w:rPr>
      </w:pPr>
      <w:r w:rsidRPr="00631004">
        <w:rPr>
          <w:u w:val="single"/>
        </w:rPr>
        <w:t>ADD ON</w:t>
      </w:r>
    </w:p>
    <w:p w14:paraId="17E45FE2" w14:textId="17E0BFA4" w:rsidR="00B07225" w:rsidRDefault="001C46B9" w:rsidP="001C46B9">
      <w:pPr>
        <w:pStyle w:val="Heading2"/>
        <w:numPr>
          <w:ilvl w:val="0"/>
          <w:numId w:val="18"/>
        </w:numPr>
      </w:pPr>
      <w:r>
        <w:t>Staff Subpoenas:</w:t>
      </w:r>
      <w:r w:rsidR="00B65B6F">
        <w:t xml:space="preserve"> </w:t>
      </w:r>
      <w:hyperlink r:id="rId11" w:history="1">
        <w:r w:rsidR="00B65B6F" w:rsidRPr="00B65B6F">
          <w:rPr>
            <w:rStyle w:val="Hyperlink"/>
          </w:rPr>
          <w:t>RESPONDING TO LEGAL ACTIONS</w:t>
        </w:r>
      </w:hyperlink>
    </w:p>
    <w:p w14:paraId="6290DA75" w14:textId="3959EB65" w:rsidR="001C62FF" w:rsidRDefault="001C62FF" w:rsidP="001C62FF">
      <w:pPr>
        <w:ind w:left="720"/>
      </w:pPr>
      <w:r>
        <w:rPr>
          <w:b/>
          <w:bCs/>
        </w:rPr>
        <w:t xml:space="preserve">MS: </w:t>
      </w:r>
      <w:r>
        <w:t xml:space="preserve">If an attorney contacts you regarding a subpoena, you must respond. They will ask if there are dates that you are </w:t>
      </w:r>
      <w:r w:rsidRPr="001C62FF">
        <w:rPr>
          <w:u w:val="single"/>
        </w:rPr>
        <w:t>not</w:t>
      </w:r>
      <w:r>
        <w:t xml:space="preserve"> available (Scheduled Vacation Etc.), respond with that information. You are legally required to attend the hearing when you are subpoenaed for court. Clients should not be asking staff if they are willing to be subpoenaed for court, this will be reiterated at the TC meetings. The </w:t>
      </w:r>
      <w:r w:rsidR="00B65B6F">
        <w:t>G</w:t>
      </w:r>
      <w:r>
        <w:t xml:space="preserve">eneral </w:t>
      </w:r>
      <w:r w:rsidR="00B65B6F">
        <w:t>Counsel’s</w:t>
      </w:r>
      <w:r>
        <w:t xml:space="preserve"> </w:t>
      </w:r>
      <w:r w:rsidR="00B65B6F">
        <w:t>O</w:t>
      </w:r>
      <w:r>
        <w:t xml:space="preserve">ffice is developing a </w:t>
      </w:r>
      <w:r w:rsidR="00CF2417">
        <w:t>101-training</w:t>
      </w:r>
      <w:r>
        <w:t xml:space="preserve"> course. </w:t>
      </w:r>
    </w:p>
    <w:p w14:paraId="28C7EE4A" w14:textId="32AE44C4" w:rsidR="001C46B9" w:rsidRPr="001C62FF" w:rsidRDefault="001C62FF" w:rsidP="001C62FF">
      <w:pPr>
        <w:ind w:left="720"/>
        <w:rPr>
          <w:b/>
          <w:bCs/>
        </w:rPr>
      </w:pPr>
      <w:r w:rsidRPr="001C62FF">
        <w:rPr>
          <w:b/>
          <w:bCs/>
        </w:rPr>
        <w:t>Reach out to Michelle Sexe with any questions.</w:t>
      </w:r>
    </w:p>
    <w:p w14:paraId="3224D924" w14:textId="624CA8C4" w:rsidR="001C46B9" w:rsidRDefault="001C46B9" w:rsidP="001C46B9">
      <w:pPr>
        <w:pStyle w:val="Heading2"/>
        <w:numPr>
          <w:ilvl w:val="0"/>
          <w:numId w:val="18"/>
        </w:numPr>
      </w:pPr>
      <w:r>
        <w:t>CPS Radio Banks:</w:t>
      </w:r>
    </w:p>
    <w:p w14:paraId="5DC24144" w14:textId="6D3F9507" w:rsidR="001C46B9" w:rsidRDefault="001C62FF" w:rsidP="001C62FF">
      <w:pPr>
        <w:ind w:left="720"/>
      </w:pPr>
      <w:r w:rsidRPr="00B65B6F">
        <w:rPr>
          <w:b/>
          <w:bCs/>
        </w:rPr>
        <w:t>JN:</w:t>
      </w:r>
      <w:r>
        <w:t xml:space="preserve"> </w:t>
      </w:r>
      <w:r w:rsidR="00B65B6F">
        <w:t xml:space="preserve">The unit station radios have been moved into secure areas because the unit stations are open. Grateful for staff understanding of this change. </w:t>
      </w:r>
    </w:p>
    <w:p w14:paraId="6986173A" w14:textId="05C3B416" w:rsidR="001C46B9" w:rsidRDefault="001C46B9" w:rsidP="001C46B9">
      <w:pPr>
        <w:pStyle w:val="Heading2"/>
        <w:numPr>
          <w:ilvl w:val="0"/>
          <w:numId w:val="18"/>
        </w:numPr>
      </w:pPr>
      <w:r>
        <w:t>Clients Moving Down from Moose Lake:</w:t>
      </w:r>
    </w:p>
    <w:p w14:paraId="53888482" w14:textId="34C5268A" w:rsidR="001C46B9" w:rsidRPr="00B65B6F" w:rsidRDefault="00B65B6F" w:rsidP="00B65B6F">
      <w:pPr>
        <w:ind w:left="720"/>
      </w:pPr>
      <w:r>
        <w:rPr>
          <w:b/>
          <w:bCs/>
        </w:rPr>
        <w:t>MH:</w:t>
      </w:r>
      <w:r>
        <w:t xml:space="preserve"> There will be clients moving down from Moose Lake, as they are running low on space.</w:t>
      </w:r>
    </w:p>
    <w:p w14:paraId="1E2401F2" w14:textId="32800192" w:rsidR="001C46B9" w:rsidRDefault="001C46B9" w:rsidP="001C46B9">
      <w:pPr>
        <w:pStyle w:val="Heading2"/>
        <w:numPr>
          <w:ilvl w:val="0"/>
          <w:numId w:val="18"/>
        </w:numPr>
      </w:pPr>
      <w:hyperlink r:id="rId12" w:history="1">
        <w:r w:rsidRPr="006C498E">
          <w:rPr>
            <w:rStyle w:val="Hyperlink"/>
          </w:rPr>
          <w:t>Mail Policy</w:t>
        </w:r>
      </w:hyperlink>
      <w:r w:rsidR="006C498E">
        <w:t xml:space="preserve"> - </w:t>
      </w:r>
      <w:r>
        <w:t>Data Event Process:</w:t>
      </w:r>
    </w:p>
    <w:p w14:paraId="6B7C53C4" w14:textId="37C3F9B5" w:rsidR="001C46B9" w:rsidRDefault="00B65B6F" w:rsidP="00B65B6F">
      <w:pPr>
        <w:ind w:left="720"/>
      </w:pPr>
      <w:r w:rsidRPr="0042274C">
        <w:rPr>
          <w:b/>
          <w:bCs/>
        </w:rPr>
        <w:t>MH:</w:t>
      </w:r>
      <w:r>
        <w:t xml:space="preserve"> Please review the Mail Policy – </w:t>
      </w:r>
      <w:hyperlink r:id="rId13" w:history="1">
        <w:r w:rsidRPr="0042274C">
          <w:rPr>
            <w:rStyle w:val="Hyperlink"/>
          </w:rPr>
          <w:t>D</w:t>
        </w:r>
        <w:r w:rsidR="006C498E" w:rsidRPr="0042274C">
          <w:rPr>
            <w:rStyle w:val="Hyperlink"/>
          </w:rPr>
          <w:t>ocumentation of Data Security Incidents</w:t>
        </w:r>
      </w:hyperlink>
      <w:r w:rsidR="006C498E">
        <w:t xml:space="preserve"> Process</w:t>
      </w:r>
      <w:r>
        <w:t>.</w:t>
      </w:r>
    </w:p>
    <w:p w14:paraId="5EE970AB" w14:textId="4766090C" w:rsidR="001C46B9" w:rsidRPr="001C46B9" w:rsidRDefault="001C46B9" w:rsidP="001C46B9">
      <w:pPr>
        <w:pStyle w:val="Heading2"/>
        <w:numPr>
          <w:ilvl w:val="0"/>
          <w:numId w:val="18"/>
        </w:numPr>
      </w:pPr>
      <w:hyperlink r:id="rId14" w:history="1">
        <w:r w:rsidRPr="0042274C">
          <w:rPr>
            <w:rStyle w:val="Hyperlink"/>
          </w:rPr>
          <w:t>Uniform Policy</w:t>
        </w:r>
      </w:hyperlink>
      <w:r>
        <w:t>:</w:t>
      </w:r>
    </w:p>
    <w:p w14:paraId="4CC180C3" w14:textId="1AE1DF6D" w:rsidR="001C46B9" w:rsidRPr="0042274C" w:rsidRDefault="0042274C" w:rsidP="0042274C">
      <w:pPr>
        <w:ind w:left="720"/>
      </w:pPr>
      <w:r>
        <w:rPr>
          <w:b/>
          <w:bCs/>
        </w:rPr>
        <w:t xml:space="preserve">EC: </w:t>
      </w:r>
      <w:r>
        <w:t xml:space="preserve">Please review the Uniform and the </w:t>
      </w:r>
      <w:hyperlink r:id="rId15" w:history="1">
        <w:r w:rsidRPr="0042274C">
          <w:rPr>
            <w:rStyle w:val="Hyperlink"/>
          </w:rPr>
          <w:t>Identification Cards</w:t>
        </w:r>
      </w:hyperlink>
      <w:r>
        <w:t xml:space="preserve"> Policies.</w:t>
      </w:r>
      <w:r w:rsidR="00CF2417">
        <w:t xml:space="preserve"> (Badges need to be worn on the chest area)</w:t>
      </w:r>
    </w:p>
    <w:p w14:paraId="1A828284" w14:textId="7F41BC5E" w:rsidR="008E1764" w:rsidRDefault="008E1764" w:rsidP="008E1764">
      <w:pPr>
        <w:pStyle w:val="Heading2"/>
      </w:pPr>
      <w:r>
        <w:lastRenderedPageBreak/>
        <w:t>AFSCME AGENDA ITEMS</w:t>
      </w:r>
    </w:p>
    <w:p w14:paraId="12B7B661" w14:textId="5F1D62F7" w:rsidR="00D86423" w:rsidRDefault="0016649B" w:rsidP="0016649B">
      <w:pPr>
        <w:pStyle w:val="Heading2"/>
        <w:numPr>
          <w:ilvl w:val="0"/>
          <w:numId w:val="16"/>
        </w:numPr>
      </w:pPr>
      <w:r>
        <w:t>Unit-End of Shift Guidelines/Expectations</w:t>
      </w:r>
      <w:r w:rsidR="00B164B4">
        <w:t>:</w:t>
      </w:r>
    </w:p>
    <w:p w14:paraId="43AD0E20" w14:textId="021430AA" w:rsidR="007E27FD" w:rsidRDefault="00B164B4" w:rsidP="00174219">
      <w:pPr>
        <w:spacing w:after="0"/>
        <w:ind w:left="630"/>
      </w:pPr>
      <w:r>
        <w:rPr>
          <w:b/>
          <w:bCs/>
        </w:rPr>
        <w:t>AFSCME:</w:t>
      </w:r>
      <w:r>
        <w:t xml:space="preserve"> </w:t>
      </w:r>
      <w:r w:rsidR="0016649B">
        <w:t>What are the expectations for the additional “End of Shift” Comm logs?</w:t>
      </w:r>
      <w:r>
        <w:t xml:space="preserve"> </w:t>
      </w:r>
    </w:p>
    <w:p w14:paraId="1FD02513" w14:textId="76E68B0C" w:rsidR="00174219" w:rsidRDefault="00567011" w:rsidP="00174219">
      <w:pPr>
        <w:spacing w:after="0"/>
        <w:ind w:left="630"/>
      </w:pPr>
      <w:r>
        <w:rPr>
          <w:b/>
          <w:bCs/>
        </w:rPr>
        <w:t>MS:</w:t>
      </w:r>
      <w:r>
        <w:t xml:space="preserve"> Jamie DeAtley has a template/guide that can be shared. </w:t>
      </w:r>
    </w:p>
    <w:p w14:paraId="62B52FCA" w14:textId="0E07B993" w:rsidR="00567011" w:rsidRDefault="00567011" w:rsidP="00174219">
      <w:pPr>
        <w:spacing w:after="0"/>
        <w:ind w:left="630"/>
      </w:pPr>
      <w:r>
        <w:rPr>
          <w:b/>
          <w:bCs/>
        </w:rPr>
        <w:t>GT:</w:t>
      </w:r>
      <w:r>
        <w:t xml:space="preserve"> They are not meant for redundancy.</w:t>
      </w:r>
    </w:p>
    <w:p w14:paraId="5E40EE92" w14:textId="114EEB06" w:rsidR="00567011" w:rsidRPr="00567011" w:rsidRDefault="00567011" w:rsidP="00174219">
      <w:pPr>
        <w:spacing w:after="0"/>
        <w:ind w:left="630"/>
      </w:pPr>
      <w:r>
        <w:rPr>
          <w:b/>
          <w:bCs/>
        </w:rPr>
        <w:t>MH:</w:t>
      </w:r>
      <w:r>
        <w:t xml:space="preserve"> I will follow-up with the OS group in the perimeter.</w:t>
      </w:r>
    </w:p>
    <w:p w14:paraId="23063C17" w14:textId="72E9F460" w:rsidR="00AD251D" w:rsidRDefault="0016649B" w:rsidP="0016649B">
      <w:pPr>
        <w:pStyle w:val="Heading2"/>
        <w:numPr>
          <w:ilvl w:val="0"/>
          <w:numId w:val="16"/>
        </w:numPr>
      </w:pPr>
      <w:r>
        <w:t>Administrative Leave/Investigatory Leave Letter Verbiage</w:t>
      </w:r>
      <w:r w:rsidR="00AD251D">
        <w:t>:</w:t>
      </w:r>
    </w:p>
    <w:p w14:paraId="454B2E5A" w14:textId="5ABD6581" w:rsidR="005B4F35" w:rsidRDefault="005B4F35" w:rsidP="005B4F35">
      <w:pPr>
        <w:spacing w:after="0"/>
        <w:ind w:left="630"/>
      </w:pPr>
      <w:r>
        <w:rPr>
          <w:b/>
          <w:bCs/>
        </w:rPr>
        <w:t xml:space="preserve">AFSCME: </w:t>
      </w:r>
      <w:r w:rsidR="0016649B">
        <w:t xml:space="preserve">The wording of the leave letters </w:t>
      </w:r>
      <w:r w:rsidR="00E17F78">
        <w:t>are</w:t>
      </w:r>
      <w:r w:rsidR="0016649B">
        <w:t xml:space="preserve"> vague.</w:t>
      </w:r>
      <w:r w:rsidR="00567011">
        <w:t xml:space="preserve"> (Times required to be available/</w:t>
      </w:r>
      <w:r w:rsidR="00822F62">
        <w:t>W</w:t>
      </w:r>
      <w:r w:rsidR="00567011">
        <w:t>eekends/Holidays/Etc.)</w:t>
      </w:r>
    </w:p>
    <w:p w14:paraId="4BBDAF1A" w14:textId="701B7BCE" w:rsidR="00AD251D" w:rsidRPr="001C46B9" w:rsidRDefault="00FA3F28" w:rsidP="007E27FD">
      <w:pPr>
        <w:ind w:left="630"/>
      </w:pPr>
      <w:r>
        <w:rPr>
          <w:b/>
          <w:bCs/>
        </w:rPr>
        <w:t xml:space="preserve"> </w:t>
      </w:r>
      <w:r w:rsidR="00567011">
        <w:rPr>
          <w:b/>
          <w:bCs/>
        </w:rPr>
        <w:t xml:space="preserve">LP: </w:t>
      </w:r>
      <w:r w:rsidR="001C46B9">
        <w:t>HR doesn’t develop the template</w:t>
      </w:r>
      <w:r w:rsidR="00CF2417">
        <w:t>…</w:t>
      </w:r>
    </w:p>
    <w:p w14:paraId="0223CF9D" w14:textId="0A3A8026" w:rsidR="00AD251D" w:rsidRDefault="0016649B" w:rsidP="0016649B">
      <w:pPr>
        <w:pStyle w:val="Heading2"/>
        <w:numPr>
          <w:ilvl w:val="0"/>
          <w:numId w:val="16"/>
        </w:numPr>
      </w:pPr>
      <w:r>
        <w:t>Staff Support Following 2N Event</w:t>
      </w:r>
      <w:r w:rsidR="00AD251D">
        <w:t>:</w:t>
      </w:r>
    </w:p>
    <w:p w14:paraId="1FA09800" w14:textId="24DBDAD3" w:rsidR="001C46B9" w:rsidRDefault="00030B66" w:rsidP="001C46B9">
      <w:pPr>
        <w:spacing w:after="0"/>
        <w:ind w:left="630"/>
      </w:pPr>
      <w:r>
        <w:rPr>
          <w:b/>
          <w:bCs/>
        </w:rPr>
        <w:t>AFSCME</w:t>
      </w:r>
      <w:r>
        <w:t xml:space="preserve">: Staff have reported that there has not been any </w:t>
      </w:r>
      <w:r w:rsidR="00E17F78">
        <w:t>follow-up</w:t>
      </w:r>
      <w:r>
        <w:t xml:space="preserve">, even to ask </w:t>
      </w:r>
      <w:r w:rsidR="00E17F78">
        <w:t xml:space="preserve">staff if they are </w:t>
      </w:r>
      <w:r>
        <w:t>okay</w:t>
      </w:r>
      <w:r w:rsidR="001C46B9">
        <w:t>, prior to the EAP meeting that was scheduled 1 week later (Giving staff time to process). Feedback from staff that attended that meeting is that it went well.</w:t>
      </w:r>
    </w:p>
    <w:p w14:paraId="7699E97F" w14:textId="3926B945" w:rsidR="001C46B9" w:rsidRPr="001C46B9" w:rsidRDefault="001C46B9" w:rsidP="001C46B9">
      <w:pPr>
        <w:ind w:left="630"/>
      </w:pPr>
      <w:r>
        <w:rPr>
          <w:b/>
          <w:bCs/>
        </w:rPr>
        <w:t>MH/EC:</w:t>
      </w:r>
      <w:r>
        <w:t xml:space="preserve"> Thank you for the feedback.</w:t>
      </w:r>
    </w:p>
    <w:p w14:paraId="621A333F" w14:textId="77777777" w:rsidR="001C46B9" w:rsidRPr="00B164B4" w:rsidRDefault="001C46B9" w:rsidP="001C46B9"/>
    <w:p w14:paraId="4C1A2626" w14:textId="4128EFA8" w:rsidR="008E1764" w:rsidRPr="00DB5859" w:rsidRDefault="008E1764" w:rsidP="008E1764">
      <w:pPr>
        <w:pStyle w:val="Heading2"/>
        <w:rPr>
          <w:u w:val="single"/>
        </w:rPr>
      </w:pPr>
      <w:r w:rsidRPr="00DB5859">
        <w:rPr>
          <w:u w:val="single"/>
        </w:rPr>
        <w:t>ADD ON</w:t>
      </w:r>
    </w:p>
    <w:p w14:paraId="59B70398" w14:textId="5D47E343" w:rsidR="00DF3733" w:rsidRPr="00DF3733" w:rsidRDefault="00DF3733" w:rsidP="00030B66"/>
    <w:sectPr w:rsidR="00DF3733" w:rsidRPr="00DF3733" w:rsidSect="00B23EFB">
      <w:footerReference w:type="default" r:id="rId16"/>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7A0E" w14:textId="77777777" w:rsidR="00F007EB" w:rsidRDefault="00F007EB" w:rsidP="00D11374">
      <w:pPr>
        <w:spacing w:after="0" w:line="240" w:lineRule="auto"/>
      </w:pPr>
      <w:r>
        <w:separator/>
      </w:r>
    </w:p>
  </w:endnote>
  <w:endnote w:type="continuationSeparator" w:id="0">
    <w:p w14:paraId="5A9FAD68" w14:textId="77777777" w:rsidR="00F007EB" w:rsidRDefault="00F007EB" w:rsidP="00D1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F69" w14:textId="3618495B" w:rsidR="00856910" w:rsidRDefault="007E27FD">
    <w:pPr>
      <w:pStyle w:val="Footer"/>
    </w:pPr>
    <w:r>
      <w:t>0</w:t>
    </w:r>
    <w:r w:rsidR="006B59DE">
      <w:t>3</w:t>
    </w:r>
    <w:r>
      <w:t>/12/26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4F3" w14:textId="77777777" w:rsidR="00F007EB" w:rsidRDefault="00F007EB" w:rsidP="00D11374">
      <w:pPr>
        <w:spacing w:after="0" w:line="240" w:lineRule="auto"/>
      </w:pPr>
      <w:r>
        <w:separator/>
      </w:r>
    </w:p>
  </w:footnote>
  <w:footnote w:type="continuationSeparator" w:id="0">
    <w:p w14:paraId="1B0D28C7" w14:textId="77777777" w:rsidR="00F007EB" w:rsidRDefault="00F007EB" w:rsidP="00D11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3278BF"/>
    <w:multiLevelType w:val="hybridMultilevel"/>
    <w:tmpl w:val="DBFA9A82"/>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BF32DF"/>
    <w:multiLevelType w:val="hybridMultilevel"/>
    <w:tmpl w:val="9C50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76F0E"/>
    <w:multiLevelType w:val="hybridMultilevel"/>
    <w:tmpl w:val="C0F88278"/>
    <w:lvl w:ilvl="0" w:tplc="22429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22C3A"/>
    <w:multiLevelType w:val="hybridMultilevel"/>
    <w:tmpl w:val="9BF6A086"/>
    <w:lvl w:ilvl="0" w:tplc="63CE7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A3251"/>
    <w:multiLevelType w:val="hybridMultilevel"/>
    <w:tmpl w:val="91F279BC"/>
    <w:lvl w:ilvl="0" w:tplc="197C19AC">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F024E"/>
    <w:multiLevelType w:val="hybridMultilevel"/>
    <w:tmpl w:val="98F46D30"/>
    <w:lvl w:ilvl="0" w:tplc="70E0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9421B"/>
    <w:multiLevelType w:val="hybridMultilevel"/>
    <w:tmpl w:val="3F285178"/>
    <w:lvl w:ilvl="0" w:tplc="FFFFFFF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A409A"/>
    <w:multiLevelType w:val="hybridMultilevel"/>
    <w:tmpl w:val="91F279BC"/>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300CA6"/>
    <w:multiLevelType w:val="hybridMultilevel"/>
    <w:tmpl w:val="91F279BC"/>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AF0A09"/>
    <w:multiLevelType w:val="hybridMultilevel"/>
    <w:tmpl w:val="A738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04072"/>
    <w:multiLevelType w:val="hybridMultilevel"/>
    <w:tmpl w:val="2C8C4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5467D"/>
    <w:multiLevelType w:val="hybridMultilevel"/>
    <w:tmpl w:val="623E6890"/>
    <w:lvl w:ilvl="0" w:tplc="8D0A5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078526">
    <w:abstractNumId w:val="5"/>
  </w:num>
  <w:num w:numId="2" w16cid:durableId="1950239322">
    <w:abstractNumId w:val="3"/>
  </w:num>
  <w:num w:numId="3" w16cid:durableId="372971958">
    <w:abstractNumId w:val="2"/>
  </w:num>
  <w:num w:numId="4" w16cid:durableId="997344649">
    <w:abstractNumId w:val="4"/>
  </w:num>
  <w:num w:numId="5" w16cid:durableId="2046245219">
    <w:abstractNumId w:val="1"/>
  </w:num>
  <w:num w:numId="6" w16cid:durableId="1348483555">
    <w:abstractNumId w:val="0"/>
  </w:num>
  <w:num w:numId="7" w16cid:durableId="63795866">
    <w:abstractNumId w:val="10"/>
  </w:num>
  <w:num w:numId="8" w16cid:durableId="260451772">
    <w:abstractNumId w:val="6"/>
  </w:num>
  <w:num w:numId="9" w16cid:durableId="13461295">
    <w:abstractNumId w:val="12"/>
  </w:num>
  <w:num w:numId="10" w16cid:durableId="1569999990">
    <w:abstractNumId w:val="14"/>
  </w:num>
  <w:num w:numId="11" w16cid:durableId="28386283">
    <w:abstractNumId w:val="16"/>
  </w:num>
  <w:num w:numId="12" w16cid:durableId="656110744">
    <w:abstractNumId w:val="9"/>
  </w:num>
  <w:num w:numId="13" w16cid:durableId="903833507">
    <w:abstractNumId w:val="11"/>
  </w:num>
  <w:num w:numId="14" w16cid:durableId="264964590">
    <w:abstractNumId w:val="7"/>
  </w:num>
  <w:num w:numId="15" w16cid:durableId="1546674162">
    <w:abstractNumId w:val="8"/>
  </w:num>
  <w:num w:numId="16" w16cid:durableId="653531398">
    <w:abstractNumId w:val="13"/>
  </w:num>
  <w:num w:numId="17" w16cid:durableId="1689061064">
    <w:abstractNumId w:val="17"/>
  </w:num>
  <w:num w:numId="18" w16cid:durableId="29518897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58"/>
    <w:rsid w:val="000034DF"/>
    <w:rsid w:val="00007B37"/>
    <w:rsid w:val="00010A8C"/>
    <w:rsid w:val="00017649"/>
    <w:rsid w:val="00020171"/>
    <w:rsid w:val="00030B66"/>
    <w:rsid w:val="00034616"/>
    <w:rsid w:val="0003537B"/>
    <w:rsid w:val="0005499A"/>
    <w:rsid w:val="0006063C"/>
    <w:rsid w:val="000616E5"/>
    <w:rsid w:val="000627AA"/>
    <w:rsid w:val="000651DE"/>
    <w:rsid w:val="00076B07"/>
    <w:rsid w:val="00083503"/>
    <w:rsid w:val="0008706A"/>
    <w:rsid w:val="00090373"/>
    <w:rsid w:val="000A329F"/>
    <w:rsid w:val="000A45FC"/>
    <w:rsid w:val="000B1B80"/>
    <w:rsid w:val="000C3169"/>
    <w:rsid w:val="000C7719"/>
    <w:rsid w:val="000E463B"/>
    <w:rsid w:val="000F151B"/>
    <w:rsid w:val="000F6805"/>
    <w:rsid w:val="001056BE"/>
    <w:rsid w:val="00113AF8"/>
    <w:rsid w:val="00114164"/>
    <w:rsid w:val="001218AA"/>
    <w:rsid w:val="00125B6C"/>
    <w:rsid w:val="001412CC"/>
    <w:rsid w:val="001417A7"/>
    <w:rsid w:val="001436D4"/>
    <w:rsid w:val="0015074B"/>
    <w:rsid w:val="00156642"/>
    <w:rsid w:val="0016649B"/>
    <w:rsid w:val="0016670D"/>
    <w:rsid w:val="00174219"/>
    <w:rsid w:val="00180048"/>
    <w:rsid w:val="00181360"/>
    <w:rsid w:val="00185E95"/>
    <w:rsid w:val="00186348"/>
    <w:rsid w:val="00192533"/>
    <w:rsid w:val="001A53B9"/>
    <w:rsid w:val="001A7485"/>
    <w:rsid w:val="001B436F"/>
    <w:rsid w:val="001B60E8"/>
    <w:rsid w:val="001C3ED6"/>
    <w:rsid w:val="001C46B9"/>
    <w:rsid w:val="001C62FF"/>
    <w:rsid w:val="001C6DB6"/>
    <w:rsid w:val="001E061F"/>
    <w:rsid w:val="001E59BD"/>
    <w:rsid w:val="001F51C5"/>
    <w:rsid w:val="00201037"/>
    <w:rsid w:val="0020156E"/>
    <w:rsid w:val="00210F3B"/>
    <w:rsid w:val="002273BC"/>
    <w:rsid w:val="00251EF5"/>
    <w:rsid w:val="00261EBA"/>
    <w:rsid w:val="00283ABD"/>
    <w:rsid w:val="00284102"/>
    <w:rsid w:val="0028562E"/>
    <w:rsid w:val="0029639D"/>
    <w:rsid w:val="002B3A26"/>
    <w:rsid w:val="002C195A"/>
    <w:rsid w:val="002C5A72"/>
    <w:rsid w:val="002C62A3"/>
    <w:rsid w:val="002F43A6"/>
    <w:rsid w:val="00306E07"/>
    <w:rsid w:val="00315791"/>
    <w:rsid w:val="00326F90"/>
    <w:rsid w:val="00351924"/>
    <w:rsid w:val="003525D8"/>
    <w:rsid w:val="0037216B"/>
    <w:rsid w:val="00380635"/>
    <w:rsid w:val="00385D0E"/>
    <w:rsid w:val="00386B68"/>
    <w:rsid w:val="00386C7E"/>
    <w:rsid w:val="003A36D0"/>
    <w:rsid w:val="003B2690"/>
    <w:rsid w:val="003C6F31"/>
    <w:rsid w:val="003C7AF9"/>
    <w:rsid w:val="003D286D"/>
    <w:rsid w:val="003D2B68"/>
    <w:rsid w:val="003E1DDC"/>
    <w:rsid w:val="003E5965"/>
    <w:rsid w:val="00411268"/>
    <w:rsid w:val="004131F1"/>
    <w:rsid w:val="0041435E"/>
    <w:rsid w:val="0042274C"/>
    <w:rsid w:val="00422D1F"/>
    <w:rsid w:val="00426C51"/>
    <w:rsid w:val="00435959"/>
    <w:rsid w:val="00437D10"/>
    <w:rsid w:val="00443A7E"/>
    <w:rsid w:val="00445614"/>
    <w:rsid w:val="0046482F"/>
    <w:rsid w:val="00474E25"/>
    <w:rsid w:val="00480FBA"/>
    <w:rsid w:val="00483588"/>
    <w:rsid w:val="00485601"/>
    <w:rsid w:val="00486CC1"/>
    <w:rsid w:val="004A0B86"/>
    <w:rsid w:val="004B0EF9"/>
    <w:rsid w:val="004B48E9"/>
    <w:rsid w:val="004B7EA6"/>
    <w:rsid w:val="004C725F"/>
    <w:rsid w:val="004D7518"/>
    <w:rsid w:val="004F5826"/>
    <w:rsid w:val="004F58A4"/>
    <w:rsid w:val="00517515"/>
    <w:rsid w:val="005273CB"/>
    <w:rsid w:val="00532758"/>
    <w:rsid w:val="00532872"/>
    <w:rsid w:val="00536364"/>
    <w:rsid w:val="00537F8A"/>
    <w:rsid w:val="00545197"/>
    <w:rsid w:val="00557519"/>
    <w:rsid w:val="00562A1E"/>
    <w:rsid w:val="00563B9A"/>
    <w:rsid w:val="00567011"/>
    <w:rsid w:val="00584FAF"/>
    <w:rsid w:val="0059328E"/>
    <w:rsid w:val="00594301"/>
    <w:rsid w:val="00595C47"/>
    <w:rsid w:val="005A1A1C"/>
    <w:rsid w:val="005A2BD4"/>
    <w:rsid w:val="005B4F35"/>
    <w:rsid w:val="005B59CA"/>
    <w:rsid w:val="005C5573"/>
    <w:rsid w:val="005D177C"/>
    <w:rsid w:val="005D37AB"/>
    <w:rsid w:val="005E28E3"/>
    <w:rsid w:val="005F0B7E"/>
    <w:rsid w:val="00610452"/>
    <w:rsid w:val="00617484"/>
    <w:rsid w:val="00617AED"/>
    <w:rsid w:val="00631004"/>
    <w:rsid w:val="00632A78"/>
    <w:rsid w:val="00634CD6"/>
    <w:rsid w:val="0065471D"/>
    <w:rsid w:val="00655EBE"/>
    <w:rsid w:val="00666C48"/>
    <w:rsid w:val="00670609"/>
    <w:rsid w:val="00671841"/>
    <w:rsid w:val="00686716"/>
    <w:rsid w:val="00696465"/>
    <w:rsid w:val="006A432F"/>
    <w:rsid w:val="006B0101"/>
    <w:rsid w:val="006B022F"/>
    <w:rsid w:val="006B5053"/>
    <w:rsid w:val="006B59DE"/>
    <w:rsid w:val="006C498E"/>
    <w:rsid w:val="006D0CDE"/>
    <w:rsid w:val="006E1E39"/>
    <w:rsid w:val="0072389D"/>
    <w:rsid w:val="0073435D"/>
    <w:rsid w:val="00742D6A"/>
    <w:rsid w:val="007535E2"/>
    <w:rsid w:val="00753B6F"/>
    <w:rsid w:val="007665DB"/>
    <w:rsid w:val="007804F3"/>
    <w:rsid w:val="007A2732"/>
    <w:rsid w:val="007B65A0"/>
    <w:rsid w:val="007C388D"/>
    <w:rsid w:val="007C3E07"/>
    <w:rsid w:val="007E27FD"/>
    <w:rsid w:val="008019CF"/>
    <w:rsid w:val="008046E0"/>
    <w:rsid w:val="008126ED"/>
    <w:rsid w:val="008139E4"/>
    <w:rsid w:val="00822F62"/>
    <w:rsid w:val="0083330B"/>
    <w:rsid w:val="00834BFB"/>
    <w:rsid w:val="0083566F"/>
    <w:rsid w:val="00842A56"/>
    <w:rsid w:val="00856910"/>
    <w:rsid w:val="00860E29"/>
    <w:rsid w:val="00874A27"/>
    <w:rsid w:val="00897784"/>
    <w:rsid w:val="008E0329"/>
    <w:rsid w:val="008E08DF"/>
    <w:rsid w:val="008E1764"/>
    <w:rsid w:val="008F18C4"/>
    <w:rsid w:val="008F6722"/>
    <w:rsid w:val="008F6F27"/>
    <w:rsid w:val="0090076A"/>
    <w:rsid w:val="0090502E"/>
    <w:rsid w:val="0090772C"/>
    <w:rsid w:val="009104D8"/>
    <w:rsid w:val="00915343"/>
    <w:rsid w:val="00922BAF"/>
    <w:rsid w:val="00953380"/>
    <w:rsid w:val="00972BA4"/>
    <w:rsid w:val="00986D2B"/>
    <w:rsid w:val="009943A6"/>
    <w:rsid w:val="009C49F1"/>
    <w:rsid w:val="009D4118"/>
    <w:rsid w:val="009D5737"/>
    <w:rsid w:val="00A2577E"/>
    <w:rsid w:val="00A258FD"/>
    <w:rsid w:val="00A2641C"/>
    <w:rsid w:val="00A31DEB"/>
    <w:rsid w:val="00A345AE"/>
    <w:rsid w:val="00A364A1"/>
    <w:rsid w:val="00A47588"/>
    <w:rsid w:val="00A50225"/>
    <w:rsid w:val="00A60D7A"/>
    <w:rsid w:val="00A74276"/>
    <w:rsid w:val="00A8403B"/>
    <w:rsid w:val="00A85E1B"/>
    <w:rsid w:val="00AA1D8D"/>
    <w:rsid w:val="00AB0901"/>
    <w:rsid w:val="00AB571E"/>
    <w:rsid w:val="00AC0F1B"/>
    <w:rsid w:val="00AD17AF"/>
    <w:rsid w:val="00AD2270"/>
    <w:rsid w:val="00AD251D"/>
    <w:rsid w:val="00AD4937"/>
    <w:rsid w:val="00AE3344"/>
    <w:rsid w:val="00AE5094"/>
    <w:rsid w:val="00B01DB2"/>
    <w:rsid w:val="00B07225"/>
    <w:rsid w:val="00B07BE1"/>
    <w:rsid w:val="00B11DF9"/>
    <w:rsid w:val="00B164B4"/>
    <w:rsid w:val="00B23EFB"/>
    <w:rsid w:val="00B47730"/>
    <w:rsid w:val="00B61031"/>
    <w:rsid w:val="00B62BE8"/>
    <w:rsid w:val="00B646F0"/>
    <w:rsid w:val="00B65B6F"/>
    <w:rsid w:val="00B70B64"/>
    <w:rsid w:val="00B74238"/>
    <w:rsid w:val="00B81BCB"/>
    <w:rsid w:val="00BA13A7"/>
    <w:rsid w:val="00BA1C11"/>
    <w:rsid w:val="00BE0995"/>
    <w:rsid w:val="00BE1E73"/>
    <w:rsid w:val="00BF291A"/>
    <w:rsid w:val="00C13EEB"/>
    <w:rsid w:val="00C141D5"/>
    <w:rsid w:val="00C21901"/>
    <w:rsid w:val="00C23B51"/>
    <w:rsid w:val="00C32EC1"/>
    <w:rsid w:val="00C505D3"/>
    <w:rsid w:val="00C55CA8"/>
    <w:rsid w:val="00C65DFD"/>
    <w:rsid w:val="00C67FBA"/>
    <w:rsid w:val="00C71964"/>
    <w:rsid w:val="00C74DE7"/>
    <w:rsid w:val="00C82D9E"/>
    <w:rsid w:val="00C92CBA"/>
    <w:rsid w:val="00CA751C"/>
    <w:rsid w:val="00CB0664"/>
    <w:rsid w:val="00CB2392"/>
    <w:rsid w:val="00CC6F95"/>
    <w:rsid w:val="00CC7D0E"/>
    <w:rsid w:val="00CD2E3A"/>
    <w:rsid w:val="00CE748E"/>
    <w:rsid w:val="00CF2417"/>
    <w:rsid w:val="00CF38B9"/>
    <w:rsid w:val="00D11374"/>
    <w:rsid w:val="00D222F1"/>
    <w:rsid w:val="00D24957"/>
    <w:rsid w:val="00D24C25"/>
    <w:rsid w:val="00D26D3B"/>
    <w:rsid w:val="00D314F1"/>
    <w:rsid w:val="00D3555B"/>
    <w:rsid w:val="00D44A47"/>
    <w:rsid w:val="00D459AA"/>
    <w:rsid w:val="00D56D23"/>
    <w:rsid w:val="00D7107D"/>
    <w:rsid w:val="00D73CD5"/>
    <w:rsid w:val="00D81813"/>
    <w:rsid w:val="00D85D7B"/>
    <w:rsid w:val="00D86423"/>
    <w:rsid w:val="00DB13AB"/>
    <w:rsid w:val="00DC055E"/>
    <w:rsid w:val="00DC2855"/>
    <w:rsid w:val="00DC5341"/>
    <w:rsid w:val="00DF3733"/>
    <w:rsid w:val="00DF5C75"/>
    <w:rsid w:val="00E17F78"/>
    <w:rsid w:val="00E20954"/>
    <w:rsid w:val="00E25B2A"/>
    <w:rsid w:val="00E33DB5"/>
    <w:rsid w:val="00E66E6D"/>
    <w:rsid w:val="00EA589D"/>
    <w:rsid w:val="00EB21FC"/>
    <w:rsid w:val="00EC1910"/>
    <w:rsid w:val="00EC5143"/>
    <w:rsid w:val="00EC715D"/>
    <w:rsid w:val="00ED4244"/>
    <w:rsid w:val="00EE5C1C"/>
    <w:rsid w:val="00EF27E0"/>
    <w:rsid w:val="00EF3F56"/>
    <w:rsid w:val="00F007EB"/>
    <w:rsid w:val="00F15FC5"/>
    <w:rsid w:val="00F20EFE"/>
    <w:rsid w:val="00F22A18"/>
    <w:rsid w:val="00F667A2"/>
    <w:rsid w:val="00F74D80"/>
    <w:rsid w:val="00F75BA5"/>
    <w:rsid w:val="00F820CF"/>
    <w:rsid w:val="00F85233"/>
    <w:rsid w:val="00F87E19"/>
    <w:rsid w:val="00F93852"/>
    <w:rsid w:val="00FA0A64"/>
    <w:rsid w:val="00FA3F28"/>
    <w:rsid w:val="00FC693F"/>
    <w:rsid w:val="00FF01B3"/>
    <w:rsid w:val="00FF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0D57F"/>
  <w14:defaultImageDpi w14:val="300"/>
  <w15:docId w15:val="{0EDF07A9-94C8-4BD7-863B-817C4E8F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F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5C75"/>
    <w:rPr>
      <w:color w:val="0000FF" w:themeColor="hyperlink"/>
      <w:u w:val="single"/>
    </w:rPr>
  </w:style>
  <w:style w:type="character" w:styleId="UnresolvedMention">
    <w:name w:val="Unresolved Mention"/>
    <w:basedOn w:val="DefaultParagraphFont"/>
    <w:uiPriority w:val="99"/>
    <w:semiHidden/>
    <w:unhideWhenUsed/>
    <w:rsid w:val="00DF5C75"/>
    <w:rPr>
      <w:color w:val="605E5C"/>
      <w:shd w:val="clear" w:color="auto" w:fill="E1DFDD"/>
    </w:rPr>
  </w:style>
  <w:style w:type="paragraph" w:styleId="NormalWeb">
    <w:name w:val="Normal (Web)"/>
    <w:basedOn w:val="Normal"/>
    <w:uiPriority w:val="99"/>
    <w:unhideWhenUsed/>
    <w:rsid w:val="00426C51"/>
    <w:pPr>
      <w:spacing w:before="100" w:beforeAutospacing="1" w:after="100" w:afterAutospacing="1" w:line="240" w:lineRule="auto"/>
    </w:pPr>
    <w:rPr>
      <w:rFonts w:ascii="Aptos" w:eastAsiaTheme="minorHAnsi" w:hAnsi="Aptos" w:cs="Aptos"/>
      <w:sz w:val="24"/>
      <w:szCs w:val="24"/>
    </w:rPr>
  </w:style>
  <w:style w:type="character" w:styleId="FollowedHyperlink">
    <w:name w:val="FollowedHyperlink"/>
    <w:basedOn w:val="DefaultParagraphFont"/>
    <w:uiPriority w:val="99"/>
    <w:semiHidden/>
    <w:unhideWhenUsed/>
    <w:rsid w:val="003E5965"/>
    <w:rPr>
      <w:color w:val="800080" w:themeColor="followedHyperlink"/>
      <w:u w:val="single"/>
    </w:rPr>
  </w:style>
  <w:style w:type="table" w:styleId="PlainTable1">
    <w:name w:val="Plain Table 1"/>
    <w:basedOn w:val="TableNormal"/>
    <w:uiPriority w:val="99"/>
    <w:rsid w:val="00AE50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350844">
      <w:bodyDiv w:val="1"/>
      <w:marLeft w:val="0"/>
      <w:marRight w:val="0"/>
      <w:marTop w:val="0"/>
      <w:marBottom w:val="0"/>
      <w:divBdr>
        <w:top w:val="none" w:sz="0" w:space="0" w:color="auto"/>
        <w:left w:val="none" w:sz="0" w:space="0" w:color="auto"/>
        <w:bottom w:val="none" w:sz="0" w:space="0" w:color="auto"/>
        <w:right w:val="none" w:sz="0" w:space="0" w:color="auto"/>
      </w:divBdr>
    </w:div>
    <w:div w:id="1277979935">
      <w:bodyDiv w:val="1"/>
      <w:marLeft w:val="0"/>
      <w:marRight w:val="0"/>
      <w:marTop w:val="0"/>
      <w:marBottom w:val="0"/>
      <w:divBdr>
        <w:top w:val="none" w:sz="0" w:space="0" w:color="auto"/>
        <w:left w:val="none" w:sz="0" w:space="0" w:color="auto"/>
        <w:bottom w:val="none" w:sz="0" w:space="0" w:color="auto"/>
        <w:right w:val="none" w:sz="0" w:space="0" w:color="auto"/>
      </w:divBdr>
    </w:div>
    <w:div w:id="1577477032">
      <w:bodyDiv w:val="1"/>
      <w:marLeft w:val="0"/>
      <w:marRight w:val="0"/>
      <w:marTop w:val="0"/>
      <w:marBottom w:val="0"/>
      <w:divBdr>
        <w:top w:val="none" w:sz="0" w:space="0" w:color="auto"/>
        <w:left w:val="none" w:sz="0" w:space="0" w:color="auto"/>
        <w:bottom w:val="none" w:sz="0" w:space="0" w:color="auto"/>
        <w:right w:val="none" w:sz="0" w:space="0" w:color="auto"/>
      </w:divBdr>
    </w:div>
    <w:div w:id="1985308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kplace/dct/DCT_Policy/DCT%20Policies/Confidentiality%20and%20Data%20Privacy%20135-510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kplace/dct/DCT_Policy/DCT%20Policies/Client%20Mail%20420-503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place/dct/DCT_Policy/DCT%20Policies/Responding%20to%20Legal%20Actions%20130-1000.pdf" TargetMode="External"/><Relationship Id="rId5" Type="http://schemas.openxmlformats.org/officeDocument/2006/relationships/numbering" Target="numbering.xml"/><Relationship Id="rId15" Type="http://schemas.openxmlformats.org/officeDocument/2006/relationships/hyperlink" Target="https://workplace/dct/DCT_Policy/DCT%20Policies/Identification%20Cards%20415-5062.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place/dct/DCT_Policy/DCT%20Policies/Uniforms%20and%20Attire%20105-52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5" ma:contentTypeDescription="Create a new document." ma:contentTypeScope="" ma:versionID="3de68e0ba44f8668e5adc5b4707abf1d">
  <xsd:schema xmlns:xsd="http://www.w3.org/2001/XMLSchema" xmlns:xs="http://www.w3.org/2001/XMLSchema" xmlns:p="http://schemas.microsoft.com/office/2006/metadata/properties" xmlns:ns3="27981694-599e-4bca-a93d-f4c47a2d3390" xmlns:ns4="7baa7cfe-8cf7-4aab-9d77-edfc6c604f8c" targetNamespace="http://schemas.microsoft.com/office/2006/metadata/properties" ma:root="true" ma:fieldsID="f7c64d7c1dc7728825f21ecf9b580829" ns3:_="" ns4:_="">
    <xsd:import namespace="27981694-599e-4bca-a93d-f4c47a2d3390"/>
    <xsd:import namespace="7baa7cfe-8cf7-4aab-9d77-edfc6c6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981694-599e-4bca-a93d-f4c47a2d33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5285-A6E9-49AC-8981-41799BA6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81694-599e-4bca-a93d-f4c47a2d3390"/>
    <ds:schemaRef ds:uri="7baa7cfe-8cf7-4aab-9d77-edfc6c6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C0269-D8A5-4867-A6FB-2D0EEFA3FB98}">
  <ds:schemaRefs>
    <ds:schemaRef ds:uri="http://schemas.microsoft.com/sharepoint/v3/contenttype/forms"/>
  </ds:schemaRefs>
</ds:datastoreItem>
</file>

<file path=customXml/itemProps3.xml><?xml version="1.0" encoding="utf-8"?>
<ds:datastoreItem xmlns:ds="http://schemas.openxmlformats.org/officeDocument/2006/customXml" ds:itemID="{18133037-D257-4831-991B-B842B5688033}">
  <ds:schemaRefs>
    <ds:schemaRef ds:uri="http://schemas.microsoft.com/office/2006/metadata/properties"/>
    <ds:schemaRef ds:uri="http://schemas.microsoft.com/office/infopath/2007/PartnerControls"/>
    <ds:schemaRef ds:uri="27981694-599e-4bca-a93d-f4c47a2d3390"/>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MSOP</vt:lpstr>
    </vt:vector>
  </TitlesOfParts>
  <Manager/>
  <Company/>
  <LinksUpToDate>false</LinksUpToDate>
  <CharactersWithSpaces>5355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MSOP</dc:title>
  <dc:subject/>
  <dc:creator>python-docx</dc:creator>
  <cp:keywords>New Format</cp:keywords>
  <dc:description>generated by python-docx</dc:description>
  <cp:lastModifiedBy>Doehring, Steaed D (DCT)</cp:lastModifiedBy>
  <cp:revision>10</cp:revision>
  <cp:lastPrinted>2025-03-13T20:05:00Z</cp:lastPrinted>
  <dcterms:created xsi:type="dcterms:W3CDTF">2026-03-11T20:48:00Z</dcterms:created>
  <dcterms:modified xsi:type="dcterms:W3CDTF">2026-03-18T15:20:00Z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