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AB85" w14:textId="77777777" w:rsidR="00C82D9E" w:rsidRDefault="00670609" w:rsidP="00D11374">
      <w:pPr>
        <w:pStyle w:val="Heading1"/>
        <w:spacing w:before="0"/>
      </w:pPr>
      <w:bookmarkStart w:id="0" w:name="_Hlk182632179"/>
      <w:r>
        <w:t>MINNESOTA SEX OFFENDER PROGRAM</w:t>
      </w:r>
    </w:p>
    <w:p w14:paraId="3546E62F" w14:textId="77777777" w:rsidR="00C82D9E" w:rsidRDefault="00670609">
      <w:pPr>
        <w:pStyle w:val="Heading2"/>
      </w:pPr>
      <w:r>
        <w:t>AFSCME LABOR/MANAGEMENT MEETING</w:t>
      </w:r>
    </w:p>
    <w:p w14:paraId="7BF95CE2" w14:textId="187650B4" w:rsidR="00C82D9E" w:rsidRPr="007C3E07" w:rsidRDefault="00670609">
      <w:pPr>
        <w:rPr>
          <w:color w:val="EE0000"/>
        </w:rPr>
      </w:pPr>
      <w:r>
        <w:t>St. Peter – HR Conference Room – Microsoft Teams</w:t>
      </w:r>
      <w:r>
        <w:br/>
      </w:r>
      <w:r w:rsidR="00AE3344">
        <w:t xml:space="preserve">Thursday </w:t>
      </w:r>
      <w:r w:rsidR="00655EBE">
        <w:t>February</w:t>
      </w:r>
      <w:r w:rsidR="007C3E07">
        <w:t xml:space="preserve"> </w:t>
      </w:r>
      <w:r w:rsidR="00C65DFD">
        <w:t>1</w:t>
      </w:r>
      <w:r w:rsidR="00655EBE">
        <w:t>2</w:t>
      </w:r>
      <w:r w:rsidR="007C3E07" w:rsidRPr="007C3E07">
        <w:rPr>
          <w:vertAlign w:val="superscript"/>
        </w:rPr>
        <w:t>th</w:t>
      </w:r>
      <w:r w:rsidR="007C3E07">
        <w:t>, 202</w:t>
      </w:r>
      <w:r w:rsidR="00C92CBA">
        <w:t>6</w:t>
      </w:r>
      <w:r>
        <w:br/>
        <w:t xml:space="preserve">12:00 </w:t>
      </w:r>
      <w:r w:rsidR="002C62A3">
        <w:t>PM</w:t>
      </w:r>
      <w:r>
        <w:t xml:space="preserve"> </w:t>
      </w:r>
      <w:r w:rsidRPr="002C62A3">
        <w:rPr>
          <w:color w:val="000000" w:themeColor="text1"/>
        </w:rPr>
        <w:t xml:space="preserve">– </w:t>
      </w:r>
      <w:r w:rsidR="00B07BE1">
        <w:rPr>
          <w:color w:val="000000" w:themeColor="text1"/>
        </w:rPr>
        <w:t>2:00</w:t>
      </w:r>
      <w:r w:rsidR="002C62A3" w:rsidRPr="002C62A3">
        <w:rPr>
          <w:color w:val="000000" w:themeColor="text1"/>
        </w:rPr>
        <w:t xml:space="preserve"> </w:t>
      </w:r>
      <w:r w:rsidR="002C62A3">
        <w:rPr>
          <w:color w:val="000000" w:themeColor="text1"/>
        </w:rPr>
        <w:t>PM</w:t>
      </w:r>
    </w:p>
    <w:bookmarkEnd w:id="0"/>
    <w:p w14:paraId="286D32B4" w14:textId="3003F34B" w:rsidR="00C82D9E" w:rsidRPr="00AC0F1B" w:rsidRDefault="00670609">
      <w:pPr>
        <w:pStyle w:val="Heading3"/>
        <w:rPr>
          <w:sz w:val="24"/>
          <w:szCs w:val="24"/>
        </w:rPr>
      </w:pPr>
      <w:r w:rsidRPr="00AC0F1B">
        <w:rPr>
          <w:sz w:val="24"/>
          <w:szCs w:val="24"/>
        </w:rPr>
        <w:t>Present:</w:t>
      </w:r>
    </w:p>
    <w:p w14:paraId="15F96228" w14:textId="36CDC03F" w:rsidR="007665DB" w:rsidRPr="00C13EEB" w:rsidRDefault="000616E5" w:rsidP="00C23B51">
      <w:pPr>
        <w:keepNext/>
        <w:keepLines/>
        <w:spacing w:before="200" w:after="0"/>
        <w:outlineLvl w:val="2"/>
        <w:rPr>
          <w:color w:val="000000" w:themeColor="text1"/>
        </w:rPr>
      </w:pPr>
      <w:r w:rsidRPr="00C13EEB">
        <w:rPr>
          <w:color w:val="000000" w:themeColor="text1"/>
        </w:rPr>
        <w:t xml:space="preserve">Steaed Doehring; </w:t>
      </w:r>
      <w:r w:rsidR="007665DB" w:rsidRPr="00C13EEB">
        <w:rPr>
          <w:color w:val="000000" w:themeColor="text1"/>
        </w:rPr>
        <w:t>Suzanne Kocurek; Tim Lokensgard; Lea Plonty; Jamie Schwartz; Nick Weerts; Bonnie Wold</w:t>
      </w:r>
      <w:r w:rsidR="0073435D" w:rsidRPr="00C13EEB">
        <w:rPr>
          <w:color w:val="000000" w:themeColor="text1"/>
        </w:rPr>
        <w:t>; Ryan Cates; Eric Manriquez</w:t>
      </w:r>
      <w:r w:rsidR="00C67FBA" w:rsidRPr="00C13EEB">
        <w:rPr>
          <w:color w:val="000000" w:themeColor="text1"/>
        </w:rPr>
        <w:t xml:space="preserve">, Gary Tollefson; </w:t>
      </w:r>
      <w:r w:rsidR="00C67FBA" w:rsidRPr="00AB571E">
        <w:rPr>
          <w:strike/>
          <w:color w:val="000000" w:themeColor="text1"/>
        </w:rPr>
        <w:t>Michelle Breamer</w:t>
      </w:r>
      <w:r w:rsidRPr="00C13EEB">
        <w:rPr>
          <w:color w:val="000000" w:themeColor="text1"/>
        </w:rPr>
        <w:t>; Michelle Sexe; Marie Hartman; Eric Christens</w:t>
      </w:r>
      <w:r w:rsidR="00156642" w:rsidRPr="00C13EEB">
        <w:rPr>
          <w:color w:val="000000" w:themeColor="text1"/>
        </w:rPr>
        <w:t>e</w:t>
      </w:r>
      <w:r w:rsidRPr="00C13EEB">
        <w:rPr>
          <w:color w:val="000000" w:themeColor="text1"/>
        </w:rPr>
        <w:t xml:space="preserve">n; Katie Thelemann; </w:t>
      </w:r>
      <w:r w:rsidRPr="00AB571E">
        <w:rPr>
          <w:strike/>
          <w:color w:val="000000" w:themeColor="text1"/>
        </w:rPr>
        <w:t>Krista Gilpin</w:t>
      </w:r>
      <w:r w:rsidRPr="00C13EEB">
        <w:rPr>
          <w:color w:val="000000" w:themeColor="text1"/>
        </w:rPr>
        <w:t>; Heidi Peura; Justin Nelson</w:t>
      </w:r>
      <w:r w:rsidR="00020171" w:rsidRPr="00C13EEB">
        <w:rPr>
          <w:color w:val="000000" w:themeColor="text1"/>
        </w:rPr>
        <w:t>; Jennifer Erickson</w:t>
      </w:r>
      <w:r w:rsidR="003E5965" w:rsidRPr="00C13EEB">
        <w:rPr>
          <w:color w:val="000000" w:themeColor="text1"/>
        </w:rPr>
        <w:t xml:space="preserve"> </w:t>
      </w:r>
    </w:p>
    <w:p w14:paraId="233C7255" w14:textId="7C20EB8C" w:rsidR="00C23B51" w:rsidRDefault="00C23B51" w:rsidP="00C23B51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</w:pPr>
      <w:r w:rsidRPr="00483588"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  <w:t xml:space="preserve">Reflections/Celebrations: </w:t>
      </w:r>
    </w:p>
    <w:p w14:paraId="67BE4247" w14:textId="0B0ED6A5" w:rsidR="006B0101" w:rsidRPr="006B0101" w:rsidRDefault="006B0101" w:rsidP="006B0101">
      <w:pPr>
        <w:pStyle w:val="ListParagraph"/>
        <w:keepNext/>
        <w:keepLines/>
        <w:numPr>
          <w:ilvl w:val="0"/>
          <w:numId w:val="14"/>
        </w:numPr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</w:pPr>
      <w:r w:rsidRPr="006B0101"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  <w:t>The Employee Engagement and Wellness Committee Candy Grams were a success, generating funds to support future staff events as well as the upkeep and replacement of Keurig machines in staff areas</w:t>
      </w:r>
      <w:r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  <w:t>.</w:t>
      </w:r>
    </w:p>
    <w:p w14:paraId="090D2E90" w14:textId="6D35DE47" w:rsidR="00C82D9E" w:rsidRPr="00953380" w:rsidRDefault="00670609">
      <w:pPr>
        <w:pStyle w:val="Heading2"/>
        <w:rPr>
          <w:u w:val="single"/>
        </w:rPr>
      </w:pPr>
      <w:r w:rsidRPr="00953380">
        <w:rPr>
          <w:u w:val="single"/>
        </w:rPr>
        <w:t>FOLLOW-UP ITEMS</w:t>
      </w:r>
    </w:p>
    <w:p w14:paraId="59BFEF41" w14:textId="2EFE3E91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Vacancy Rates: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C82D9E" w14:paraId="61E1C307" w14:textId="77777777" w:rsidTr="00AC0F1B">
        <w:tc>
          <w:tcPr>
            <w:tcW w:w="4320" w:type="dxa"/>
          </w:tcPr>
          <w:p w14:paraId="334A6786" w14:textId="77777777" w:rsidR="00C82D9E" w:rsidRDefault="00670609">
            <w:r>
              <w:t>AFSCME Overall</w:t>
            </w:r>
          </w:p>
        </w:tc>
        <w:tc>
          <w:tcPr>
            <w:tcW w:w="4320" w:type="dxa"/>
          </w:tcPr>
          <w:p w14:paraId="48723ED8" w14:textId="4F8DC197" w:rsidR="00C82D9E" w:rsidRPr="007C3E07" w:rsidRDefault="00C92CBA">
            <w:pPr>
              <w:rPr>
                <w:color w:val="EE0000"/>
              </w:rPr>
            </w:pPr>
            <w:r>
              <w:t>9.5</w:t>
            </w:r>
            <w:r w:rsidR="00A31DEB">
              <w:t>%</w:t>
            </w:r>
            <w:r w:rsidR="0065471D">
              <w:t xml:space="preserve"> - </w:t>
            </w:r>
            <w:r w:rsidR="00A31DEB" w:rsidRPr="0028562E">
              <w:rPr>
                <w:i/>
                <w:iCs/>
              </w:rPr>
              <w:t xml:space="preserve">Previous Month </w:t>
            </w:r>
            <w:r>
              <w:rPr>
                <w:i/>
                <w:iCs/>
              </w:rPr>
              <w:t>5.3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7B2867EA" w14:textId="77777777" w:rsidTr="00AC0F1B">
        <w:tc>
          <w:tcPr>
            <w:tcW w:w="4320" w:type="dxa"/>
          </w:tcPr>
          <w:p w14:paraId="2D03C63A" w14:textId="2C79F497" w:rsidR="00C82D9E" w:rsidRDefault="00C23B51">
            <w:r>
              <w:t xml:space="preserve">Saint Peter </w:t>
            </w:r>
            <w:r w:rsidR="00670609">
              <w:t>Overall</w:t>
            </w:r>
          </w:p>
        </w:tc>
        <w:tc>
          <w:tcPr>
            <w:tcW w:w="4320" w:type="dxa"/>
          </w:tcPr>
          <w:p w14:paraId="04D85B04" w14:textId="508F7E30" w:rsidR="00C82D9E" w:rsidRDefault="00C92CBA">
            <w:r>
              <w:t>10.6</w:t>
            </w:r>
            <w:r w:rsidR="00A31DEB">
              <w:t>%</w:t>
            </w:r>
            <w:r w:rsidR="0065471D">
              <w:t xml:space="preserve"> - </w:t>
            </w:r>
            <w:r w:rsidR="00A31DEB" w:rsidRPr="0028562E">
              <w:rPr>
                <w:i/>
                <w:iCs/>
              </w:rPr>
              <w:t xml:space="preserve">Previous Month </w:t>
            </w:r>
            <w:r>
              <w:rPr>
                <w:i/>
                <w:iCs/>
              </w:rPr>
              <w:t>8.9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42AAD76F" w14:textId="77777777" w:rsidTr="00AC0F1B">
        <w:tc>
          <w:tcPr>
            <w:tcW w:w="4320" w:type="dxa"/>
          </w:tcPr>
          <w:p w14:paraId="58277671" w14:textId="77777777" w:rsidR="00C82D9E" w:rsidRDefault="00670609">
            <w:r>
              <w:t>Security Counselor</w:t>
            </w:r>
          </w:p>
        </w:tc>
        <w:tc>
          <w:tcPr>
            <w:tcW w:w="4320" w:type="dxa"/>
          </w:tcPr>
          <w:p w14:paraId="7CF79F65" w14:textId="14AC4580" w:rsidR="00C82D9E" w:rsidRDefault="00C92CBA">
            <w:r>
              <w:t>10.7</w:t>
            </w:r>
            <w:r w:rsidR="00A31DEB">
              <w:t>%</w:t>
            </w:r>
            <w:r w:rsidR="0065471D">
              <w:t xml:space="preserve"> - </w:t>
            </w:r>
            <w:r w:rsidR="00A31DEB" w:rsidRPr="0028562E">
              <w:rPr>
                <w:i/>
                <w:iCs/>
              </w:rPr>
              <w:t>Previous Month</w:t>
            </w:r>
            <w:r w:rsidR="007C3E0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8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3EE1FDB8" w14:textId="77777777" w:rsidTr="00AC0F1B">
        <w:tc>
          <w:tcPr>
            <w:tcW w:w="4320" w:type="dxa"/>
          </w:tcPr>
          <w:p w14:paraId="2F178CF9" w14:textId="77777777" w:rsidR="00C82D9E" w:rsidRDefault="00670609">
            <w:r>
              <w:t>Security Counselor Lead</w:t>
            </w:r>
          </w:p>
        </w:tc>
        <w:tc>
          <w:tcPr>
            <w:tcW w:w="4320" w:type="dxa"/>
          </w:tcPr>
          <w:p w14:paraId="35880985" w14:textId="4D80951A" w:rsidR="00C82D9E" w:rsidRDefault="00C92CBA">
            <w:r>
              <w:t>6.7</w:t>
            </w:r>
            <w:r w:rsidR="00A31DEB">
              <w:t>%</w:t>
            </w:r>
            <w:r w:rsidR="0065471D">
              <w:t xml:space="preserve"> -</w:t>
            </w:r>
            <w:r w:rsidR="002856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A31DEB" w:rsidRPr="0028562E">
              <w:rPr>
                <w:i/>
                <w:iCs/>
              </w:rPr>
              <w:t xml:space="preserve">Previous </w:t>
            </w:r>
            <w:r w:rsidR="00A31DEB" w:rsidRPr="004D7518">
              <w:rPr>
                <w:i/>
                <w:iCs/>
                <w:color w:val="000000" w:themeColor="text1"/>
              </w:rPr>
              <w:t xml:space="preserve">Month </w:t>
            </w:r>
            <w:r>
              <w:rPr>
                <w:i/>
                <w:iCs/>
                <w:color w:val="000000" w:themeColor="text1"/>
              </w:rPr>
              <w:t>-</w:t>
            </w:r>
            <w:r w:rsidR="00443A7E">
              <w:rPr>
                <w:i/>
                <w:iCs/>
                <w:color w:val="000000" w:themeColor="text1"/>
              </w:rPr>
              <w:t>3.3</w:t>
            </w:r>
            <w:r w:rsidR="00670609" w:rsidRPr="004D7518">
              <w:rPr>
                <w:i/>
                <w:iCs/>
                <w:color w:val="000000" w:themeColor="text1"/>
              </w:rPr>
              <w:t>%</w:t>
            </w:r>
            <w:r w:rsidR="001E061F" w:rsidRPr="004D7518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C82D9E" w14:paraId="3B6E33B0" w14:textId="77777777" w:rsidTr="00AC0F1B">
        <w:tc>
          <w:tcPr>
            <w:tcW w:w="4320" w:type="dxa"/>
          </w:tcPr>
          <w:p w14:paraId="7ECF63D7" w14:textId="58467364" w:rsidR="00C82D9E" w:rsidRDefault="00670609">
            <w:r>
              <w:t xml:space="preserve">Health Services SP </w:t>
            </w:r>
          </w:p>
        </w:tc>
        <w:tc>
          <w:tcPr>
            <w:tcW w:w="4320" w:type="dxa"/>
          </w:tcPr>
          <w:p w14:paraId="753633CD" w14:textId="442C0050" w:rsidR="00C82D9E" w:rsidRPr="000616E5" w:rsidRDefault="005E28E3">
            <w:r>
              <w:t>0</w:t>
            </w:r>
            <w:r w:rsidR="009D5737" w:rsidRPr="000616E5">
              <w:t>%</w:t>
            </w:r>
            <w:r w:rsidR="0028562E" w:rsidRPr="000616E5">
              <w:t xml:space="preserve"> - </w:t>
            </w:r>
            <w:r w:rsidR="00A31DEB" w:rsidRPr="000616E5">
              <w:rPr>
                <w:i/>
                <w:iCs/>
              </w:rPr>
              <w:t xml:space="preserve">Previous Month </w:t>
            </w:r>
            <w:r w:rsidR="00C92CBA">
              <w:rPr>
                <w:i/>
                <w:iCs/>
              </w:rPr>
              <w:t>0</w:t>
            </w:r>
            <w:r w:rsidR="00670609" w:rsidRPr="000616E5">
              <w:rPr>
                <w:i/>
                <w:iCs/>
              </w:rPr>
              <w:t>%</w:t>
            </w:r>
          </w:p>
        </w:tc>
      </w:tr>
      <w:tr w:rsidR="005D177C" w14:paraId="173EEB6E" w14:textId="77777777" w:rsidTr="00AC0F1B">
        <w:tc>
          <w:tcPr>
            <w:tcW w:w="4320" w:type="dxa"/>
          </w:tcPr>
          <w:p w14:paraId="0DC1B64A" w14:textId="21C5AA82" w:rsidR="005D177C" w:rsidRDefault="005D177C" w:rsidP="005D177C">
            <w:r w:rsidRPr="001C0F8E">
              <w:t>Health Services CPS</w:t>
            </w:r>
          </w:p>
        </w:tc>
        <w:tc>
          <w:tcPr>
            <w:tcW w:w="4320" w:type="dxa"/>
          </w:tcPr>
          <w:p w14:paraId="5B7AF612" w14:textId="500D57EC" w:rsidR="005D177C" w:rsidRPr="000616E5" w:rsidRDefault="005E28E3" w:rsidP="005D177C">
            <w:r>
              <w:t>0</w:t>
            </w:r>
            <w:r w:rsidR="009D5737" w:rsidRPr="000616E5">
              <w:t>%</w:t>
            </w:r>
            <w:r w:rsidR="0065471D" w:rsidRPr="000616E5">
              <w:t xml:space="preserve"> - </w:t>
            </w:r>
            <w:r w:rsidR="00A31DEB" w:rsidRPr="000616E5">
              <w:rPr>
                <w:i/>
                <w:iCs/>
              </w:rPr>
              <w:t>Previous Month</w:t>
            </w:r>
            <w:r w:rsidR="00856910" w:rsidRPr="000616E5">
              <w:rPr>
                <w:i/>
                <w:iCs/>
              </w:rPr>
              <w:t xml:space="preserve"> </w:t>
            </w:r>
            <w:r w:rsidR="00563B9A" w:rsidRPr="000616E5">
              <w:rPr>
                <w:i/>
                <w:iCs/>
              </w:rPr>
              <w:t>0</w:t>
            </w:r>
            <w:r w:rsidR="005D177C" w:rsidRPr="000616E5">
              <w:rPr>
                <w:i/>
                <w:iCs/>
              </w:rPr>
              <w:t>%</w:t>
            </w:r>
          </w:p>
        </w:tc>
      </w:tr>
    </w:tbl>
    <w:p w14:paraId="63DA9B19" w14:textId="132BCF78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Security Counselor Vacancy Rates by Watch: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C82D9E" w14:paraId="5C6A760E" w14:textId="77777777" w:rsidTr="00AC0F1B">
        <w:tc>
          <w:tcPr>
            <w:tcW w:w="4320" w:type="dxa"/>
          </w:tcPr>
          <w:p w14:paraId="547CFA81" w14:textId="286A2289" w:rsidR="00C82D9E" w:rsidRDefault="00AB571E">
            <w:r>
              <w:t xml:space="preserve">47 - </w:t>
            </w:r>
            <w:r w:rsidR="00670609">
              <w:t>1st Watch</w:t>
            </w:r>
            <w:r>
              <w:t xml:space="preserve">    </w:t>
            </w:r>
          </w:p>
        </w:tc>
        <w:tc>
          <w:tcPr>
            <w:tcW w:w="4320" w:type="dxa"/>
          </w:tcPr>
          <w:p w14:paraId="59A2FA55" w14:textId="154ECB96" w:rsidR="00C82D9E" w:rsidRDefault="00AB571E">
            <w:r>
              <w:t>12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C92CBA">
              <w:rPr>
                <w:i/>
                <w:iCs/>
              </w:rPr>
              <w:t>12</w:t>
            </w:r>
            <w:r w:rsidR="00856910">
              <w:rPr>
                <w:i/>
                <w:iCs/>
              </w:rPr>
              <w:t>%</w:t>
            </w:r>
          </w:p>
        </w:tc>
      </w:tr>
      <w:tr w:rsidR="00C82D9E" w14:paraId="00C8CB5E" w14:textId="77777777" w:rsidTr="00AC0F1B">
        <w:tc>
          <w:tcPr>
            <w:tcW w:w="4320" w:type="dxa"/>
          </w:tcPr>
          <w:p w14:paraId="7B3FD57E" w14:textId="6E637AB6" w:rsidR="00C82D9E" w:rsidRDefault="00AB571E">
            <w:r>
              <w:t xml:space="preserve">89 - </w:t>
            </w:r>
            <w:r w:rsidR="00670609">
              <w:t>2nd Watch</w:t>
            </w:r>
          </w:p>
        </w:tc>
        <w:tc>
          <w:tcPr>
            <w:tcW w:w="4320" w:type="dxa"/>
          </w:tcPr>
          <w:p w14:paraId="5AEE3DE1" w14:textId="0E7A3434" w:rsidR="00C82D9E" w:rsidRDefault="00AB571E">
            <w:r>
              <w:t>2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C92CBA">
              <w:rPr>
                <w:i/>
                <w:iCs/>
              </w:rPr>
              <w:t>1</w:t>
            </w:r>
            <w:r w:rsidR="00856910">
              <w:rPr>
                <w:i/>
                <w:iCs/>
              </w:rPr>
              <w:t>%</w:t>
            </w:r>
          </w:p>
        </w:tc>
      </w:tr>
      <w:tr w:rsidR="00C82D9E" w14:paraId="469EB969" w14:textId="77777777" w:rsidTr="00AC0F1B">
        <w:tc>
          <w:tcPr>
            <w:tcW w:w="4320" w:type="dxa"/>
          </w:tcPr>
          <w:p w14:paraId="322E7478" w14:textId="6ED484E5" w:rsidR="00C82D9E" w:rsidRDefault="00AB571E">
            <w:r>
              <w:t xml:space="preserve">80 - </w:t>
            </w:r>
            <w:r w:rsidR="00670609">
              <w:t>3rd Watch</w:t>
            </w:r>
          </w:p>
        </w:tc>
        <w:tc>
          <w:tcPr>
            <w:tcW w:w="4320" w:type="dxa"/>
          </w:tcPr>
          <w:p w14:paraId="3B36F696" w14:textId="6129C434" w:rsidR="00C82D9E" w:rsidRDefault="00AB571E">
            <w:r>
              <w:t>7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C92CBA">
              <w:rPr>
                <w:i/>
                <w:iCs/>
              </w:rPr>
              <w:t>7</w:t>
            </w:r>
            <w:r w:rsidR="00856910">
              <w:rPr>
                <w:i/>
                <w:iCs/>
              </w:rPr>
              <w:t>%</w:t>
            </w:r>
          </w:p>
        </w:tc>
      </w:tr>
      <w:tr w:rsidR="00536364" w14:paraId="08EBCB99" w14:textId="77777777" w:rsidTr="00AC0F1B">
        <w:tc>
          <w:tcPr>
            <w:tcW w:w="4320" w:type="dxa"/>
          </w:tcPr>
          <w:p w14:paraId="0360C78C" w14:textId="1BDAF3CA" w:rsidR="00536364" w:rsidRPr="005E28E3" w:rsidRDefault="005E28E3" w:rsidP="0090076A">
            <w:r w:rsidRPr="005E28E3">
              <w:t xml:space="preserve">1 </w:t>
            </w:r>
            <w:r w:rsidR="00EA589D">
              <w:t>started in Feb.</w:t>
            </w:r>
            <w:r w:rsidR="00AB571E">
              <w:t xml:space="preserve"> 4 for March</w:t>
            </w:r>
          </w:p>
        </w:tc>
        <w:tc>
          <w:tcPr>
            <w:tcW w:w="4320" w:type="dxa"/>
          </w:tcPr>
          <w:p w14:paraId="32D3F85D" w14:textId="5FBB6155" w:rsidR="00536364" w:rsidRDefault="005E28E3">
            <w:r w:rsidRPr="005E28E3">
              <w:t xml:space="preserve">Overall </w:t>
            </w:r>
            <w:r w:rsidR="00AB571E">
              <w:t>6</w:t>
            </w:r>
            <w:r w:rsidRPr="005E28E3">
              <w:t>%</w:t>
            </w:r>
          </w:p>
        </w:tc>
      </w:tr>
    </w:tbl>
    <w:p w14:paraId="523BDC4B" w14:textId="067BDC6C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Inverse Numbers – Operations &amp; Health Services: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C82D9E" w14:paraId="3F7D715D" w14:textId="77777777" w:rsidTr="00AC0F1B">
        <w:tc>
          <w:tcPr>
            <w:tcW w:w="4320" w:type="dxa"/>
          </w:tcPr>
          <w:p w14:paraId="5D7EF958" w14:textId="77777777" w:rsidR="00C82D9E" w:rsidRDefault="00670609">
            <w:r>
              <w:t>Operations Total</w:t>
            </w:r>
          </w:p>
        </w:tc>
        <w:tc>
          <w:tcPr>
            <w:tcW w:w="4320" w:type="dxa"/>
          </w:tcPr>
          <w:p w14:paraId="6B308579" w14:textId="53561187" w:rsidR="00C82D9E" w:rsidRDefault="00A50225">
            <w:r>
              <w:t xml:space="preserve"> </w:t>
            </w:r>
            <w:r w:rsidR="00AB571E">
              <w:t>324.75</w:t>
            </w:r>
            <w:r w:rsidR="0028562E">
              <w:t>Hours -</w:t>
            </w:r>
            <w:r w:rsidR="0028562E" w:rsidRPr="0028562E">
              <w:rPr>
                <w:i/>
                <w:iCs/>
              </w:rPr>
              <w:t xml:space="preserve">Previous Month </w:t>
            </w:r>
            <w:r w:rsidR="00C92CBA">
              <w:rPr>
                <w:i/>
                <w:iCs/>
              </w:rPr>
              <w:t>386.5</w:t>
            </w:r>
          </w:p>
        </w:tc>
      </w:tr>
      <w:tr w:rsidR="00A50225" w14:paraId="79357634" w14:textId="77777777" w:rsidTr="00AC0F1B">
        <w:tc>
          <w:tcPr>
            <w:tcW w:w="4320" w:type="dxa"/>
          </w:tcPr>
          <w:p w14:paraId="4A43314A" w14:textId="75F055B1" w:rsidR="00A50225" w:rsidRDefault="00A50225" w:rsidP="00A50225">
            <w:r>
              <w:t>3rd Watch Staff inversed into 1st Watch</w:t>
            </w:r>
          </w:p>
        </w:tc>
        <w:tc>
          <w:tcPr>
            <w:tcW w:w="4320" w:type="dxa"/>
          </w:tcPr>
          <w:p w14:paraId="0EC6BC60" w14:textId="66E4554F" w:rsidR="00A50225" w:rsidRPr="00DC2855" w:rsidRDefault="00A50225" w:rsidP="00A50225">
            <w:r w:rsidRPr="00DC2855">
              <w:t>2</w:t>
            </w:r>
            <w:r w:rsidR="00DC2855">
              <w:t>8</w:t>
            </w:r>
            <w:r w:rsidRPr="00DC2855">
              <w:t xml:space="preserve"> Staff for </w:t>
            </w:r>
            <w:r w:rsidR="0090076A" w:rsidRPr="00DC2855">
              <w:t>1</w:t>
            </w:r>
            <w:r w:rsidR="00DC2855">
              <w:t>30</w:t>
            </w:r>
            <w:r w:rsidR="0090076A" w:rsidRPr="00DC2855">
              <w:t>.7</w:t>
            </w:r>
            <w:r w:rsidRPr="00DC2855">
              <w:t>5 Hours</w:t>
            </w:r>
          </w:p>
        </w:tc>
      </w:tr>
      <w:tr w:rsidR="00A50225" w14:paraId="0B82686E" w14:textId="77777777" w:rsidTr="00AC0F1B">
        <w:tc>
          <w:tcPr>
            <w:tcW w:w="4320" w:type="dxa"/>
          </w:tcPr>
          <w:p w14:paraId="4A72C0BF" w14:textId="063EA5B1" w:rsidR="00A50225" w:rsidRDefault="00A50225" w:rsidP="00A50225">
            <w:r>
              <w:t>1st Watch Staff inversed into 2nd Watch</w:t>
            </w:r>
          </w:p>
        </w:tc>
        <w:tc>
          <w:tcPr>
            <w:tcW w:w="4320" w:type="dxa"/>
          </w:tcPr>
          <w:p w14:paraId="2F592F90" w14:textId="050180A8" w:rsidR="00A50225" w:rsidRPr="00DC2855" w:rsidRDefault="00DC2855" w:rsidP="00A50225">
            <w:r>
              <w:t>32</w:t>
            </w:r>
            <w:r w:rsidR="00A50225" w:rsidRPr="00DC2855">
              <w:t xml:space="preserve"> Staff for </w:t>
            </w:r>
            <w:r w:rsidR="0090076A" w:rsidRPr="00DC2855">
              <w:t>1</w:t>
            </w:r>
            <w:r>
              <w:t>13</w:t>
            </w:r>
            <w:r w:rsidR="00A50225" w:rsidRPr="00DC2855">
              <w:t xml:space="preserve"> Hours</w:t>
            </w:r>
          </w:p>
        </w:tc>
      </w:tr>
      <w:tr w:rsidR="00A50225" w14:paraId="0B65D674" w14:textId="77777777" w:rsidTr="00AC0F1B">
        <w:tc>
          <w:tcPr>
            <w:tcW w:w="4320" w:type="dxa"/>
          </w:tcPr>
          <w:p w14:paraId="24ECF185" w14:textId="3151ADC6" w:rsidR="00A50225" w:rsidRDefault="00A50225" w:rsidP="00A50225">
            <w:r>
              <w:t>2nd Watch Staff inversed into 3rd Watch</w:t>
            </w:r>
          </w:p>
        </w:tc>
        <w:tc>
          <w:tcPr>
            <w:tcW w:w="4320" w:type="dxa"/>
          </w:tcPr>
          <w:p w14:paraId="30FA3F94" w14:textId="5F4F6C54" w:rsidR="00A50225" w:rsidRPr="00DC2855" w:rsidRDefault="00DC2855" w:rsidP="00A50225">
            <w:r>
              <w:t>23</w:t>
            </w:r>
            <w:r w:rsidR="00A50225" w:rsidRPr="00DC2855">
              <w:t xml:space="preserve"> Staff for </w:t>
            </w:r>
            <w:r>
              <w:t>81</w:t>
            </w:r>
            <w:r w:rsidR="00A50225" w:rsidRPr="00DC2855">
              <w:t xml:space="preserve"> Hours</w:t>
            </w:r>
          </w:p>
        </w:tc>
      </w:tr>
      <w:tr w:rsidR="00A50225" w14:paraId="291DF7D6" w14:textId="77777777" w:rsidTr="00AC0F1B">
        <w:tc>
          <w:tcPr>
            <w:tcW w:w="4320" w:type="dxa"/>
          </w:tcPr>
          <w:p w14:paraId="21CAE5FC" w14:textId="77777777" w:rsidR="00A50225" w:rsidRDefault="00A50225" w:rsidP="00A50225">
            <w:r>
              <w:t>Health Services SP</w:t>
            </w:r>
          </w:p>
        </w:tc>
        <w:tc>
          <w:tcPr>
            <w:tcW w:w="4320" w:type="dxa"/>
          </w:tcPr>
          <w:p w14:paraId="7FE5ACAA" w14:textId="51554D50" w:rsidR="00A50225" w:rsidRDefault="0090076A" w:rsidP="00A50225">
            <w:r>
              <w:t xml:space="preserve">0 </w:t>
            </w:r>
            <w:r w:rsidR="00A50225">
              <w:t>Hour</w:t>
            </w:r>
            <w:r w:rsidR="000616E5">
              <w:t>s</w:t>
            </w:r>
          </w:p>
        </w:tc>
      </w:tr>
      <w:tr w:rsidR="00A50225" w14:paraId="20210EA0" w14:textId="77777777" w:rsidTr="00AC0F1B">
        <w:tc>
          <w:tcPr>
            <w:tcW w:w="4320" w:type="dxa"/>
          </w:tcPr>
          <w:p w14:paraId="7DB98CCD" w14:textId="77777777" w:rsidR="00A50225" w:rsidRDefault="00A50225" w:rsidP="00A50225">
            <w:r>
              <w:t>Health Services CPS</w:t>
            </w:r>
          </w:p>
        </w:tc>
        <w:tc>
          <w:tcPr>
            <w:tcW w:w="4320" w:type="dxa"/>
          </w:tcPr>
          <w:p w14:paraId="525BA04A" w14:textId="353C276A" w:rsidR="00A50225" w:rsidRDefault="0090076A" w:rsidP="00A50225">
            <w:r>
              <w:t xml:space="preserve">0 </w:t>
            </w:r>
            <w:r w:rsidR="00A50225">
              <w:t>Hours</w:t>
            </w:r>
          </w:p>
        </w:tc>
      </w:tr>
    </w:tbl>
    <w:p w14:paraId="478B9F5B" w14:textId="053E75FD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Overtime Numbers – Operations &amp; Health Services: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C82D9E" w14:paraId="2D991CA0" w14:textId="77777777" w:rsidTr="00AC0F1B">
        <w:tc>
          <w:tcPr>
            <w:tcW w:w="4320" w:type="dxa"/>
          </w:tcPr>
          <w:p w14:paraId="526D2F56" w14:textId="50982DC8" w:rsidR="00C82D9E" w:rsidRDefault="00670609">
            <w:r>
              <w:t>Operations</w:t>
            </w:r>
            <w:r w:rsidR="000F151B">
              <w:t xml:space="preserve"> Total</w:t>
            </w:r>
          </w:p>
        </w:tc>
        <w:tc>
          <w:tcPr>
            <w:tcW w:w="4320" w:type="dxa"/>
          </w:tcPr>
          <w:p w14:paraId="41BDE8CF" w14:textId="20BAB205" w:rsidR="00C82D9E" w:rsidRDefault="00A50225">
            <w:r>
              <w:t xml:space="preserve"> </w:t>
            </w:r>
            <w:r w:rsidR="00DC2855">
              <w:t xml:space="preserve">3966.75 </w:t>
            </w:r>
            <w:r w:rsidR="0028562E">
              <w:t>Hours -</w:t>
            </w:r>
            <w:r w:rsidR="00CE748E">
              <w:t xml:space="preserve"> </w:t>
            </w:r>
            <w:r w:rsidR="0028562E" w:rsidRPr="0028562E">
              <w:rPr>
                <w:i/>
                <w:iCs/>
              </w:rPr>
              <w:t xml:space="preserve">Previous Month </w:t>
            </w:r>
            <w:r w:rsidR="00C92CBA">
              <w:rPr>
                <w:i/>
                <w:iCs/>
              </w:rPr>
              <w:t>4508.7</w:t>
            </w:r>
            <w:r w:rsidR="00443A7E">
              <w:rPr>
                <w:i/>
                <w:iCs/>
              </w:rPr>
              <w:t>5</w:t>
            </w:r>
          </w:p>
        </w:tc>
      </w:tr>
      <w:tr w:rsidR="00A50225" w14:paraId="418094A5" w14:textId="77777777" w:rsidTr="00AC0F1B">
        <w:tc>
          <w:tcPr>
            <w:tcW w:w="4320" w:type="dxa"/>
          </w:tcPr>
          <w:p w14:paraId="0FFA2F8B" w14:textId="687780AD" w:rsidR="00A50225" w:rsidRDefault="00A50225">
            <w:r>
              <w:t>1</w:t>
            </w:r>
            <w:r w:rsidRPr="00A50225">
              <w:rPr>
                <w:vertAlign w:val="superscript"/>
              </w:rPr>
              <w:t>st</w:t>
            </w:r>
            <w:r>
              <w:t xml:space="preserve"> Watch</w:t>
            </w:r>
          </w:p>
        </w:tc>
        <w:tc>
          <w:tcPr>
            <w:tcW w:w="4320" w:type="dxa"/>
          </w:tcPr>
          <w:p w14:paraId="0BFE9AAD" w14:textId="67BAA4D0" w:rsidR="00A50225" w:rsidRDefault="00DC2855">
            <w:r>
              <w:t xml:space="preserve">1264.25 </w:t>
            </w:r>
            <w:r w:rsidR="00A50225">
              <w:t>Hours</w:t>
            </w:r>
          </w:p>
        </w:tc>
      </w:tr>
      <w:tr w:rsidR="00A50225" w14:paraId="690C9907" w14:textId="77777777" w:rsidTr="00AC0F1B">
        <w:tc>
          <w:tcPr>
            <w:tcW w:w="4320" w:type="dxa"/>
          </w:tcPr>
          <w:p w14:paraId="55355F6A" w14:textId="183EED26" w:rsidR="00A50225" w:rsidRDefault="00A50225">
            <w:r>
              <w:t>2</w:t>
            </w:r>
            <w:r w:rsidRPr="00A50225">
              <w:rPr>
                <w:vertAlign w:val="superscript"/>
              </w:rPr>
              <w:t>nd</w:t>
            </w:r>
            <w:r>
              <w:t xml:space="preserve"> Watch</w:t>
            </w:r>
          </w:p>
        </w:tc>
        <w:tc>
          <w:tcPr>
            <w:tcW w:w="4320" w:type="dxa"/>
          </w:tcPr>
          <w:p w14:paraId="7B9A49C2" w14:textId="38A72552" w:rsidR="00A50225" w:rsidRDefault="00DC2855">
            <w:r>
              <w:t>1144.75</w:t>
            </w:r>
            <w:r w:rsidR="00A50225">
              <w:t xml:space="preserve"> Hours</w:t>
            </w:r>
          </w:p>
        </w:tc>
      </w:tr>
      <w:tr w:rsidR="00A50225" w14:paraId="27EBEEC1" w14:textId="77777777" w:rsidTr="00AC0F1B">
        <w:tc>
          <w:tcPr>
            <w:tcW w:w="4320" w:type="dxa"/>
          </w:tcPr>
          <w:p w14:paraId="0EA2A882" w14:textId="10741C79" w:rsidR="00A50225" w:rsidRDefault="00A50225">
            <w:r>
              <w:t>3</w:t>
            </w:r>
            <w:r w:rsidRPr="00A50225">
              <w:rPr>
                <w:vertAlign w:val="superscript"/>
              </w:rPr>
              <w:t>rd</w:t>
            </w:r>
            <w:r>
              <w:t xml:space="preserve"> Watch</w:t>
            </w:r>
          </w:p>
        </w:tc>
        <w:tc>
          <w:tcPr>
            <w:tcW w:w="4320" w:type="dxa"/>
          </w:tcPr>
          <w:p w14:paraId="11273369" w14:textId="7E51B81E" w:rsidR="00A50225" w:rsidRDefault="00DC2855">
            <w:r>
              <w:t xml:space="preserve">1557.75 </w:t>
            </w:r>
            <w:r w:rsidR="00A50225">
              <w:t xml:space="preserve">Hours </w:t>
            </w:r>
          </w:p>
        </w:tc>
      </w:tr>
      <w:tr w:rsidR="00C82D9E" w14:paraId="3B79429D" w14:textId="77777777" w:rsidTr="00AC0F1B">
        <w:tc>
          <w:tcPr>
            <w:tcW w:w="4320" w:type="dxa"/>
          </w:tcPr>
          <w:p w14:paraId="65EBEE47" w14:textId="77777777" w:rsidR="00C82D9E" w:rsidRDefault="00670609">
            <w:r>
              <w:t>Health Services SP</w:t>
            </w:r>
          </w:p>
        </w:tc>
        <w:tc>
          <w:tcPr>
            <w:tcW w:w="4320" w:type="dxa"/>
          </w:tcPr>
          <w:p w14:paraId="272116ED" w14:textId="4577E595" w:rsidR="00C82D9E" w:rsidRDefault="0090076A">
            <w:r>
              <w:t xml:space="preserve">0 </w:t>
            </w:r>
            <w:r w:rsidR="00670609">
              <w:t>Hours</w:t>
            </w:r>
          </w:p>
        </w:tc>
      </w:tr>
      <w:tr w:rsidR="00C82D9E" w14:paraId="7B6DA2C0" w14:textId="77777777" w:rsidTr="00AC0F1B">
        <w:tc>
          <w:tcPr>
            <w:tcW w:w="4320" w:type="dxa"/>
          </w:tcPr>
          <w:p w14:paraId="35FD4393" w14:textId="77777777" w:rsidR="00C82D9E" w:rsidRDefault="00670609">
            <w:r>
              <w:t>Health Services CPS</w:t>
            </w:r>
          </w:p>
        </w:tc>
        <w:tc>
          <w:tcPr>
            <w:tcW w:w="4320" w:type="dxa"/>
          </w:tcPr>
          <w:p w14:paraId="50161D44" w14:textId="45831711" w:rsidR="00C82D9E" w:rsidRDefault="00DC2855" w:rsidP="00D3555B">
            <w:r>
              <w:t>1</w:t>
            </w:r>
            <w:r w:rsidR="0090076A">
              <w:t xml:space="preserve"> </w:t>
            </w:r>
            <w:r w:rsidR="00670609">
              <w:t>Hour</w:t>
            </w:r>
          </w:p>
        </w:tc>
      </w:tr>
    </w:tbl>
    <w:p w14:paraId="5100A317" w14:textId="315E4EF2" w:rsidR="00C92CBA" w:rsidRPr="00C92CBA" w:rsidRDefault="008E1764" w:rsidP="00C92CBA">
      <w:pPr>
        <w:pStyle w:val="Heading3"/>
        <w:numPr>
          <w:ilvl w:val="0"/>
          <w:numId w:val="7"/>
        </w:numPr>
        <w:rPr>
          <w:sz w:val="24"/>
          <w:szCs w:val="24"/>
        </w:rPr>
      </w:pPr>
      <w:r w:rsidRPr="00AC0F1B">
        <w:rPr>
          <w:sz w:val="24"/>
          <w:szCs w:val="24"/>
        </w:rPr>
        <w:lastRenderedPageBreak/>
        <w:t>Construction Update</w:t>
      </w:r>
      <w:r w:rsidR="00C92CBA">
        <w:rPr>
          <w:sz w:val="24"/>
          <w:szCs w:val="24"/>
        </w:rPr>
        <w:t xml:space="preserve">s CPS &amp; Shantz: </w:t>
      </w:r>
    </w:p>
    <w:p w14:paraId="39F6D306" w14:textId="57237A95" w:rsidR="008E1764" w:rsidRDefault="00C92CBA" w:rsidP="00C92CBA">
      <w:pPr>
        <w:spacing w:after="0"/>
        <w:ind w:left="720"/>
      </w:pPr>
      <w:r>
        <w:rPr>
          <w:b/>
          <w:bCs/>
        </w:rPr>
        <w:t>CPS</w:t>
      </w:r>
      <w:r w:rsidR="00671841">
        <w:rPr>
          <w:b/>
          <w:bCs/>
        </w:rPr>
        <w:t xml:space="preserve"> - </w:t>
      </w:r>
      <w:r w:rsidR="0090076A">
        <w:rPr>
          <w:b/>
          <w:bCs/>
        </w:rPr>
        <w:t>GT</w:t>
      </w:r>
      <w:r w:rsidR="00B70B64">
        <w:rPr>
          <w:b/>
          <w:bCs/>
        </w:rPr>
        <w:t>:</w:t>
      </w:r>
      <w:r w:rsidR="000616E5">
        <w:rPr>
          <w:b/>
          <w:bCs/>
        </w:rPr>
        <w:t xml:space="preserve"> </w:t>
      </w:r>
      <w:r w:rsidR="00562A1E" w:rsidRPr="00562A1E">
        <w:t xml:space="preserve">Construction is on track, with project completion anticipated by the </w:t>
      </w:r>
      <w:r w:rsidR="00DC2855">
        <w:t>mid/end of fall</w:t>
      </w:r>
      <w:r w:rsidR="00562A1E" w:rsidRPr="00562A1E">
        <w:t xml:space="preserve"> 2026.</w:t>
      </w:r>
    </w:p>
    <w:p w14:paraId="537675B1" w14:textId="09D90040" w:rsidR="00C92CBA" w:rsidRPr="00DC2855" w:rsidRDefault="00C92CBA" w:rsidP="008E1764">
      <w:pPr>
        <w:ind w:left="720"/>
      </w:pPr>
      <w:r>
        <w:rPr>
          <w:b/>
          <w:bCs/>
        </w:rPr>
        <w:t xml:space="preserve">Shantz </w:t>
      </w:r>
      <w:r w:rsidR="00DC2855">
        <w:rPr>
          <w:b/>
          <w:bCs/>
        </w:rPr>
        <w:t>–</w:t>
      </w:r>
      <w:r>
        <w:rPr>
          <w:b/>
          <w:bCs/>
        </w:rPr>
        <w:t xml:space="preserve"> </w:t>
      </w:r>
      <w:r w:rsidR="00DC2855">
        <w:rPr>
          <w:b/>
          <w:bCs/>
        </w:rPr>
        <w:t xml:space="preserve">MH: </w:t>
      </w:r>
      <w:r w:rsidR="00DC2855">
        <w:t>The update</w:t>
      </w:r>
      <w:r w:rsidR="00C55CA8">
        <w:t>s</w:t>
      </w:r>
      <w:r w:rsidR="00DC2855">
        <w:t xml:space="preserve"> on SH1W should be finished next month. The Shantz shower project will be starting shortly</w:t>
      </w:r>
      <w:r w:rsidR="004B7EA6">
        <w:t xml:space="preserve"> thereafter</w:t>
      </w:r>
      <w:r w:rsidR="00DC2855">
        <w:t>.</w:t>
      </w:r>
    </w:p>
    <w:p w14:paraId="4D0A533D" w14:textId="77777777" w:rsidR="008E1764" w:rsidRPr="009C7159" w:rsidRDefault="008E1764" w:rsidP="0016670D">
      <w:pPr>
        <w:pStyle w:val="Heading3"/>
        <w:numPr>
          <w:ilvl w:val="0"/>
          <w:numId w:val="7"/>
        </w:numPr>
        <w:rPr>
          <w:sz w:val="24"/>
          <w:szCs w:val="24"/>
        </w:rPr>
      </w:pPr>
      <w:bookmarkStart w:id="1" w:name="_Hlk185722408"/>
      <w:r w:rsidRPr="00F67071">
        <w:rPr>
          <w:sz w:val="24"/>
          <w:szCs w:val="24"/>
        </w:rPr>
        <w:t>Sick Leave Line for SCs:</w:t>
      </w:r>
    </w:p>
    <w:p w14:paraId="20281EA2" w14:textId="082C1D7B" w:rsidR="008E1764" w:rsidRPr="00EB3F47" w:rsidRDefault="008E1764" w:rsidP="008E1764">
      <w:pPr>
        <w:ind w:left="720"/>
      </w:pPr>
      <w:r>
        <w:rPr>
          <w:b/>
          <w:bCs/>
        </w:rPr>
        <w:t>EC:</w:t>
      </w:r>
      <w:r>
        <w:t xml:space="preserve"> </w:t>
      </w:r>
      <w:bookmarkEnd w:id="1"/>
      <w:r w:rsidR="00DC2855">
        <w:t>We are getting closer to implementing this, possibly in April. Look for an announcement on the Home</w:t>
      </w:r>
      <w:r w:rsidR="004B7EA6">
        <w:t>p</w:t>
      </w:r>
      <w:r w:rsidR="00DC2855">
        <w:t>age.</w:t>
      </w:r>
    </w:p>
    <w:p w14:paraId="74960155" w14:textId="5D0AF9F1" w:rsidR="008E1764" w:rsidRDefault="008E1764" w:rsidP="0016670D">
      <w:pPr>
        <w:pStyle w:val="Heading3"/>
        <w:numPr>
          <w:ilvl w:val="0"/>
          <w:numId w:val="7"/>
        </w:numPr>
        <w:rPr>
          <w:sz w:val="24"/>
          <w:szCs w:val="24"/>
        </w:rPr>
      </w:pPr>
      <w:r w:rsidRPr="00D67485">
        <w:rPr>
          <w:sz w:val="24"/>
          <w:szCs w:val="24"/>
        </w:rPr>
        <w:t>Camera</w:t>
      </w:r>
      <w:r>
        <w:rPr>
          <w:sz w:val="24"/>
          <w:szCs w:val="24"/>
        </w:rPr>
        <w:t>/Server/Matrix Upgrade</w:t>
      </w:r>
      <w:r w:rsidRPr="00D67485">
        <w:rPr>
          <w:sz w:val="24"/>
          <w:szCs w:val="24"/>
        </w:rPr>
        <w:t>:</w:t>
      </w:r>
    </w:p>
    <w:p w14:paraId="48EAD831" w14:textId="5CE5FADF" w:rsidR="008E1764" w:rsidRDefault="000616E5" w:rsidP="008E1764">
      <w:pPr>
        <w:spacing w:after="0"/>
        <w:ind w:left="720"/>
      </w:pPr>
      <w:r w:rsidRPr="00562A1E">
        <w:rPr>
          <w:b/>
          <w:bCs/>
        </w:rPr>
        <w:t>EC:</w:t>
      </w:r>
      <w:r>
        <w:t xml:space="preserve"> </w:t>
      </w:r>
      <w:r w:rsidR="004B7EA6" w:rsidRPr="004B7EA6">
        <w:t>Quotes were received and submitted to SMT. The funding approval process is extensive, and we continue to advocate for the upgrade</w:t>
      </w:r>
      <w:r w:rsidR="00DC2855">
        <w:t>.</w:t>
      </w:r>
    </w:p>
    <w:p w14:paraId="1B0D8B04" w14:textId="0C867315" w:rsidR="00443A7E" w:rsidRPr="00443A7E" w:rsidRDefault="00443A7E" w:rsidP="0016670D">
      <w:pPr>
        <w:keepNext/>
        <w:keepLines/>
        <w:numPr>
          <w:ilvl w:val="0"/>
          <w:numId w:val="7"/>
        </w:numPr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Pr="00443A7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Seniority Rosters:</w:t>
      </w:r>
      <w:r w:rsidR="00D24C2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hyperlink r:id="rId11" w:history="1">
        <w:r w:rsidR="00D24C25" w:rsidRPr="00D24C25">
          <w:rPr>
            <w:rStyle w:val="Hyperlink"/>
            <w:rFonts w:asciiTheme="majorHAnsi" w:eastAsiaTheme="majorEastAsia" w:hAnsiTheme="majorHAnsi" w:cstheme="majorBidi"/>
            <w:b/>
            <w:bCs/>
            <w:sz w:val="26"/>
            <w:szCs w:val="26"/>
          </w:rPr>
          <w:t>New Link Here</w:t>
        </w:r>
      </w:hyperlink>
    </w:p>
    <w:p w14:paraId="101FF40E" w14:textId="64EB5D15" w:rsidR="003E5965" w:rsidRPr="00443A7E" w:rsidRDefault="003E5965" w:rsidP="00C55CA8">
      <w:pPr>
        <w:spacing w:after="0"/>
        <w:ind w:left="720"/>
      </w:pPr>
      <w:r w:rsidRPr="00C55CA8">
        <w:t>The HR Share Point has an updated link</w:t>
      </w:r>
      <w:r>
        <w:rPr>
          <w:b/>
          <w:bCs/>
        </w:rPr>
        <w:t xml:space="preserve"> </w:t>
      </w:r>
      <w:r>
        <w:t>(Above).</w:t>
      </w:r>
    </w:p>
    <w:p w14:paraId="218B6316" w14:textId="221B24E6" w:rsidR="00443A7E" w:rsidRPr="00443A7E" w:rsidRDefault="00443A7E" w:rsidP="0016670D">
      <w:pPr>
        <w:keepNext/>
        <w:keepLines/>
        <w:numPr>
          <w:ilvl w:val="0"/>
          <w:numId w:val="7"/>
        </w:numPr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 </w:t>
      </w:r>
      <w:r w:rsidRPr="00443A7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Narcan</w:t>
      </w:r>
      <w:r w:rsidR="007E27F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(NALOXONE)</w:t>
      </w:r>
      <w:r w:rsidRPr="00443A7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:</w:t>
      </w:r>
    </w:p>
    <w:p w14:paraId="174F55AA" w14:textId="07228DD5" w:rsidR="00180048" w:rsidRDefault="00C55CA8" w:rsidP="00671841">
      <w:pPr>
        <w:spacing w:after="0"/>
        <w:ind w:left="720"/>
      </w:pPr>
      <w:r w:rsidRPr="00C55CA8">
        <w:t>Narcan (Naloxone) nasal spray has been placed with each AED for emergency use. Training for all staff will begin in March in conjunction with the BLS refresher</w:t>
      </w:r>
      <w:r>
        <w:t>.</w:t>
      </w:r>
    </w:p>
    <w:p w14:paraId="6B4FA45D" w14:textId="77777777" w:rsidR="00671841" w:rsidRPr="00443A7E" w:rsidRDefault="00671841" w:rsidP="00671841">
      <w:pPr>
        <w:spacing w:after="0"/>
        <w:ind w:left="720"/>
      </w:pPr>
    </w:p>
    <w:p w14:paraId="20BA7EED" w14:textId="29DEBB0B" w:rsidR="00443A7E" w:rsidRPr="00CD2E3A" w:rsidRDefault="00443A7E" w:rsidP="007E27FD">
      <w:pPr>
        <w:pStyle w:val="ListParagraph"/>
        <w:numPr>
          <w:ilvl w:val="0"/>
          <w:numId w:val="7"/>
        </w:num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CD2E3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ATLAS Views:</w:t>
      </w:r>
    </w:p>
    <w:p w14:paraId="2DA40BF6" w14:textId="77777777" w:rsidR="00443A7E" w:rsidRPr="00443A7E" w:rsidRDefault="00443A7E" w:rsidP="00443A7E">
      <w:pPr>
        <w:spacing w:after="0"/>
        <w:ind w:left="720"/>
      </w:pPr>
      <w:r w:rsidRPr="00443A7E">
        <w:rPr>
          <w:b/>
          <w:bCs/>
        </w:rPr>
        <w:t>AFSCME:</w:t>
      </w:r>
      <w:r w:rsidRPr="00443A7E">
        <w:t xml:space="preserve"> We are requesting that Security Counselors be able to view the Advanced Overtime and Subsequent Shift sign-up list.</w:t>
      </w:r>
    </w:p>
    <w:p w14:paraId="096BA93F" w14:textId="63EFB383" w:rsidR="00443A7E" w:rsidRPr="00DC2855" w:rsidRDefault="00666C48" w:rsidP="00443A7E">
      <w:pPr>
        <w:ind w:left="720"/>
      </w:pPr>
      <w:r>
        <w:rPr>
          <w:b/>
          <w:bCs/>
        </w:rPr>
        <w:t>TL</w:t>
      </w:r>
      <w:r w:rsidR="007E27FD">
        <w:rPr>
          <w:b/>
          <w:bCs/>
        </w:rPr>
        <w:t>:</w:t>
      </w:r>
      <w:r w:rsidR="00DC2855">
        <w:rPr>
          <w:b/>
          <w:bCs/>
        </w:rPr>
        <w:t xml:space="preserve"> </w:t>
      </w:r>
      <w:r w:rsidR="00DC2855">
        <w:t xml:space="preserve">This is on </w:t>
      </w:r>
      <w:r w:rsidR="004B7EA6">
        <w:t>the to-do</w:t>
      </w:r>
      <w:r w:rsidR="00DC2855">
        <w:t xml:space="preserve"> list. There are limited</w:t>
      </w:r>
      <w:r w:rsidR="00E66E6D">
        <w:t xml:space="preserve"> hours available for changes to ATLAS.</w:t>
      </w:r>
    </w:p>
    <w:p w14:paraId="2B9702F7" w14:textId="5D4C264D" w:rsidR="00443A7E" w:rsidRDefault="00443A7E" w:rsidP="0016670D">
      <w:pPr>
        <w:pStyle w:val="Heading2"/>
        <w:numPr>
          <w:ilvl w:val="0"/>
          <w:numId w:val="7"/>
        </w:numPr>
      </w:pPr>
      <w:r>
        <w:t xml:space="preserve">  Perimeter Vans</w:t>
      </w:r>
      <w:r w:rsidR="00B164B4">
        <w:t>/Barrier/Replacement Vehicles</w:t>
      </w:r>
      <w:r>
        <w:t>:</w:t>
      </w:r>
    </w:p>
    <w:p w14:paraId="5B5980F1" w14:textId="2BC59C7B" w:rsidR="00443A7E" w:rsidRDefault="00443A7E" w:rsidP="00443A7E">
      <w:pPr>
        <w:spacing w:after="0"/>
        <w:ind w:left="720"/>
      </w:pPr>
      <w:r w:rsidRPr="003D5D8F">
        <w:rPr>
          <w:b/>
          <w:bCs/>
        </w:rPr>
        <w:t>AFSCME:</w:t>
      </w:r>
      <w:r w:rsidRPr="003D5D8F">
        <w:t xml:space="preserve"> </w:t>
      </w:r>
      <w:r>
        <w:t>The new Pacifica vans with cages do not have enough room</w:t>
      </w:r>
      <w:r w:rsidR="00B164B4">
        <w:t xml:space="preserve"> in the front for staff</w:t>
      </w:r>
      <w:r>
        <w:t xml:space="preserve">. </w:t>
      </w:r>
    </w:p>
    <w:p w14:paraId="13B474C5" w14:textId="571A4E7F" w:rsidR="00443A7E" w:rsidRDefault="00443A7E" w:rsidP="00443A7E">
      <w:pPr>
        <w:ind w:left="720"/>
      </w:pPr>
      <w:r w:rsidRPr="000E463B">
        <w:rPr>
          <w:b/>
          <w:bCs/>
        </w:rPr>
        <w:t>EC:</w:t>
      </w:r>
      <w:r>
        <w:t xml:space="preserve"> </w:t>
      </w:r>
      <w:r w:rsidRPr="00562A1E">
        <w:t>I discussed this with the DCT fleet manager, and the barrier cannot be moved due to the placement of the airbags. I have requested different vans and have asked Lokensgard to assist with this.</w:t>
      </w:r>
      <w:r w:rsidR="00666C48">
        <w:t xml:space="preserve"> (No update since </w:t>
      </w:r>
      <w:r w:rsidR="00B164B4">
        <w:t>Jan</w:t>
      </w:r>
      <w:r w:rsidR="00666C48">
        <w:t>. meeting)</w:t>
      </w:r>
    </w:p>
    <w:p w14:paraId="795A6E3B" w14:textId="29C42C84" w:rsidR="00C92CBA" w:rsidRPr="00B646F0" w:rsidRDefault="00B164B4" w:rsidP="00C92CBA">
      <w:pPr>
        <w:pStyle w:val="Heading2"/>
        <w:numPr>
          <w:ilvl w:val="0"/>
          <w:numId w:val="7"/>
        </w:numPr>
      </w:pPr>
      <w:r>
        <w:t xml:space="preserve"> </w:t>
      </w:r>
      <w:r w:rsidR="00C92CBA" w:rsidRPr="00B646F0">
        <w:t>CPS Count</w:t>
      </w:r>
      <w:r w:rsidR="00C92CBA">
        <w:t>/Client Picture Sheet</w:t>
      </w:r>
      <w:r w:rsidR="00C92CBA" w:rsidRPr="00B646F0">
        <w:t>:</w:t>
      </w:r>
    </w:p>
    <w:p w14:paraId="1D43B9B5" w14:textId="2EFC0674" w:rsidR="00C92CBA" w:rsidRDefault="00C92CBA" w:rsidP="00B164B4">
      <w:pPr>
        <w:spacing w:after="0"/>
        <w:ind w:left="720"/>
        <w:rPr>
          <w:b/>
          <w:bCs/>
        </w:rPr>
      </w:pPr>
      <w:r w:rsidRPr="0016670D">
        <w:rPr>
          <w:b/>
          <w:bCs/>
        </w:rPr>
        <w:t>AFSCME:</w:t>
      </w:r>
      <w:r>
        <w:rPr>
          <w:b/>
          <w:bCs/>
        </w:rPr>
        <w:t xml:space="preserve"> </w:t>
      </w:r>
      <w:r w:rsidRPr="00D86423">
        <w:t xml:space="preserve">With the new requirement that count sheets may only be printed within one hour of count, the </w:t>
      </w:r>
      <w:r w:rsidR="00B164B4">
        <w:t xml:space="preserve">  </w:t>
      </w:r>
      <w:r w:rsidRPr="00D86423">
        <w:t xml:space="preserve">lack of a photo matrix, the influx of new clients, the need for frequent visuals, and concerns about emergency evacuation, we believe it would be beneficial to have a laminated reference count sheet on the </w:t>
      </w:r>
      <w:r w:rsidR="00E66E6D" w:rsidRPr="00D86423">
        <w:t xml:space="preserve">clipboard </w:t>
      </w:r>
      <w:r w:rsidR="00E66E6D">
        <w:t>while</w:t>
      </w:r>
      <w:r w:rsidRPr="00D86423">
        <w:t xml:space="preserve"> continuing to print and use paper count sheets.</w:t>
      </w:r>
    </w:p>
    <w:p w14:paraId="4A381A5D" w14:textId="242EAFF6" w:rsidR="00C92CBA" w:rsidRPr="0016670D" w:rsidRDefault="00C92CBA" w:rsidP="00E66E6D">
      <w:pPr>
        <w:spacing w:after="0"/>
        <w:ind w:left="720"/>
        <w:rPr>
          <w:b/>
          <w:bCs/>
        </w:rPr>
      </w:pPr>
      <w:r>
        <w:rPr>
          <w:b/>
          <w:bCs/>
        </w:rPr>
        <w:t xml:space="preserve">JN: </w:t>
      </w:r>
      <w:r w:rsidR="00C55CA8" w:rsidRPr="00C55CA8">
        <w:t>An announcement was made that staff may use a laminated reference copy on the count board; however, paper sheets will continue to be used for official counts</w:t>
      </w:r>
      <w:r w:rsidR="00B164B4">
        <w:t>.</w:t>
      </w:r>
      <w:r>
        <w:rPr>
          <w:b/>
          <w:bCs/>
        </w:rPr>
        <w:t xml:space="preserve"> </w:t>
      </w:r>
    </w:p>
    <w:p w14:paraId="34BEDE84" w14:textId="77777777" w:rsidR="00443A7E" w:rsidRPr="00185E95" w:rsidRDefault="00443A7E" w:rsidP="00E66E6D"/>
    <w:p w14:paraId="22D0A18E" w14:textId="77777777" w:rsidR="008E1764" w:rsidRDefault="008E1764" w:rsidP="008E1764">
      <w:pPr>
        <w:pStyle w:val="Heading2"/>
      </w:pPr>
      <w:r>
        <w:t>MANAGEMENT AGENDA ITEMS</w:t>
      </w:r>
    </w:p>
    <w:p w14:paraId="4E3342AD" w14:textId="77777777" w:rsidR="00174219" w:rsidRDefault="00174219" w:rsidP="0016670D">
      <w:pPr>
        <w:pStyle w:val="Heading2"/>
        <w:numPr>
          <w:ilvl w:val="0"/>
          <w:numId w:val="8"/>
        </w:numPr>
      </w:pPr>
      <w:r>
        <w:t>Review of</w:t>
      </w:r>
      <w:r w:rsidR="00E66E6D">
        <w:t xml:space="preserve"> </w:t>
      </w:r>
      <w:hyperlink r:id="rId12" w:history="1">
        <w:r w:rsidR="00E66E6D" w:rsidRPr="008E08DF">
          <w:rPr>
            <w:rStyle w:val="Hyperlink"/>
          </w:rPr>
          <w:t>Post Orders</w:t>
        </w:r>
      </w:hyperlink>
      <w:r>
        <w:t>:</w:t>
      </w:r>
    </w:p>
    <w:p w14:paraId="2B51ADF8" w14:textId="201CB7B0" w:rsidR="00B07225" w:rsidRDefault="00174219" w:rsidP="00174219">
      <w:pPr>
        <w:ind w:left="630"/>
      </w:pPr>
      <w:r>
        <w:t xml:space="preserve"> </w:t>
      </w:r>
      <w:r w:rsidR="004B7EA6" w:rsidRPr="004B7EA6">
        <w:t>Staff are asked to review Post Orders. Specifically, working on arts and crafts is not permitted at unit stations, and reading is not allowed while covering LOO/IAPP.</w:t>
      </w:r>
    </w:p>
    <w:p w14:paraId="3BE91A97" w14:textId="77777777" w:rsidR="004B7EA6" w:rsidRDefault="003B2690" w:rsidP="003B2690">
      <w:pPr>
        <w:pStyle w:val="Heading2"/>
        <w:numPr>
          <w:ilvl w:val="0"/>
          <w:numId w:val="8"/>
        </w:numPr>
      </w:pPr>
      <w:r>
        <w:t xml:space="preserve">Quarantine Guidelines: </w:t>
      </w:r>
    </w:p>
    <w:p w14:paraId="55868E04" w14:textId="2E2141F7" w:rsidR="003B2690" w:rsidRDefault="004B7EA6" w:rsidP="004B7EA6">
      <w:pPr>
        <w:ind w:left="630"/>
      </w:pPr>
      <w:r w:rsidRPr="004B7EA6">
        <w:t>Ann</w:t>
      </w:r>
      <w:r w:rsidR="00C55CA8">
        <w:t>a</w:t>
      </w:r>
      <w:r w:rsidRPr="004B7EA6">
        <w:t xml:space="preserve"> Zuk has developed a contagious disease outbreak plan. It will be released soon</w:t>
      </w:r>
    </w:p>
    <w:p w14:paraId="38E3AFA4" w14:textId="77777777" w:rsidR="004B7EA6" w:rsidRDefault="003B2690" w:rsidP="00631004">
      <w:pPr>
        <w:pStyle w:val="Heading2"/>
        <w:numPr>
          <w:ilvl w:val="0"/>
          <w:numId w:val="8"/>
        </w:numPr>
      </w:pPr>
      <w:r>
        <w:lastRenderedPageBreak/>
        <w:t>Staff Forums:</w:t>
      </w:r>
    </w:p>
    <w:p w14:paraId="79E145C2" w14:textId="4CEC7327" w:rsidR="00B164B4" w:rsidRPr="003B2690" w:rsidRDefault="004B7EA6" w:rsidP="004B7EA6">
      <w:pPr>
        <w:ind w:left="630"/>
      </w:pPr>
      <w:r w:rsidRPr="004B7EA6">
        <w:t xml:space="preserve">Staff forums contain valuable information, and attendance is encouraged. A PowerPoint will be posted on the homepage for those </w:t>
      </w:r>
      <w:r>
        <w:t xml:space="preserve">that were </w:t>
      </w:r>
      <w:r w:rsidRPr="004B7EA6">
        <w:t>unable to attend.</w:t>
      </w:r>
    </w:p>
    <w:p w14:paraId="38D2992E" w14:textId="71558BCE" w:rsidR="008E1764" w:rsidRPr="00631004" w:rsidRDefault="008E1764" w:rsidP="00631004">
      <w:pPr>
        <w:pStyle w:val="Heading2"/>
        <w:rPr>
          <w:u w:val="single"/>
        </w:rPr>
      </w:pPr>
      <w:r w:rsidRPr="00631004">
        <w:rPr>
          <w:u w:val="single"/>
        </w:rPr>
        <w:t>ADD ON</w:t>
      </w:r>
    </w:p>
    <w:p w14:paraId="17E45FE2" w14:textId="77777777" w:rsidR="00B07225" w:rsidRDefault="00B07225" w:rsidP="008E1764">
      <w:pPr>
        <w:pStyle w:val="Heading2"/>
      </w:pPr>
    </w:p>
    <w:p w14:paraId="1A828284" w14:textId="7F41BC5E" w:rsidR="008E1764" w:rsidRDefault="008E1764" w:rsidP="008E1764">
      <w:pPr>
        <w:pStyle w:val="Heading2"/>
      </w:pPr>
      <w:r>
        <w:t>AFSCME AGENDA ITEMS</w:t>
      </w:r>
    </w:p>
    <w:p w14:paraId="12B7B661" w14:textId="46DA4386" w:rsidR="00D86423" w:rsidRDefault="00B164B4" w:rsidP="00B164B4">
      <w:pPr>
        <w:pStyle w:val="Heading2"/>
        <w:numPr>
          <w:ilvl w:val="0"/>
          <w:numId w:val="10"/>
        </w:numPr>
      </w:pPr>
      <w:r>
        <w:t>CPS - Wheelchair at Green Acres/Each Building:</w:t>
      </w:r>
    </w:p>
    <w:p w14:paraId="43AD0E20" w14:textId="5BE8ACDF" w:rsidR="007E27FD" w:rsidRDefault="00B164B4" w:rsidP="00174219">
      <w:pPr>
        <w:spacing w:after="0"/>
        <w:ind w:left="630"/>
      </w:pPr>
      <w:r>
        <w:rPr>
          <w:b/>
          <w:bCs/>
        </w:rPr>
        <w:t>AFSCME:</w:t>
      </w:r>
      <w:r>
        <w:t xml:space="preserve"> Each building should have a wheelchair for emergency situations.</w:t>
      </w:r>
      <w:r w:rsidR="003B2690">
        <w:t xml:space="preserve"> – </w:t>
      </w:r>
      <w:r w:rsidR="003B2690" w:rsidRPr="00C55CA8">
        <w:rPr>
          <w:b/>
          <w:bCs/>
        </w:rPr>
        <w:t>Resolved</w:t>
      </w:r>
      <w:r w:rsidR="003B2690">
        <w:t>.</w:t>
      </w:r>
      <w:r>
        <w:t xml:space="preserve"> </w:t>
      </w:r>
    </w:p>
    <w:p w14:paraId="1FD02513" w14:textId="77777777" w:rsidR="00174219" w:rsidRPr="00174219" w:rsidRDefault="00174219" w:rsidP="00174219">
      <w:pPr>
        <w:spacing w:after="0"/>
        <w:ind w:left="630"/>
      </w:pPr>
    </w:p>
    <w:p w14:paraId="158D7DF6" w14:textId="52A42943" w:rsidR="00AD251D" w:rsidRDefault="00FA3F28" w:rsidP="00174219">
      <w:pPr>
        <w:pStyle w:val="Heading2"/>
        <w:numPr>
          <w:ilvl w:val="0"/>
          <w:numId w:val="10"/>
        </w:numPr>
        <w:spacing w:before="0"/>
      </w:pPr>
      <w:r>
        <w:t>Card for Parking Fees</w:t>
      </w:r>
      <w:r w:rsidR="00AD251D">
        <w:t>:</w:t>
      </w:r>
    </w:p>
    <w:p w14:paraId="03371E95" w14:textId="2897A02D" w:rsidR="005B4F35" w:rsidRDefault="00AD251D" w:rsidP="003B2690">
      <w:pPr>
        <w:spacing w:after="0"/>
        <w:ind w:left="630"/>
      </w:pPr>
      <w:r>
        <w:rPr>
          <w:b/>
          <w:bCs/>
        </w:rPr>
        <w:t xml:space="preserve">AFSCME: </w:t>
      </w:r>
      <w:r w:rsidR="00174219" w:rsidRPr="00174219">
        <w:t>We are requesting a card to cover parking fees for medical and court trips, as these costs can be significant.</w:t>
      </w:r>
    </w:p>
    <w:p w14:paraId="3D355757" w14:textId="0BBDCFBA" w:rsidR="00AD251D" w:rsidRPr="005B4F35" w:rsidRDefault="003B2690" w:rsidP="00FA3F28">
      <w:pPr>
        <w:ind w:left="630"/>
      </w:pPr>
      <w:r w:rsidRPr="003B2690">
        <w:rPr>
          <w:b/>
          <w:bCs/>
        </w:rPr>
        <w:t>MS:</w:t>
      </w:r>
      <w:r>
        <w:rPr>
          <w:b/>
          <w:bCs/>
        </w:rPr>
        <w:t xml:space="preserve"> </w:t>
      </w:r>
      <w:r w:rsidR="00174219" w:rsidRPr="00174219">
        <w:t>I am working with Scott Melby on this. Forensics has been exploring a card option for parking fees. Imprest cards cannot be used for parking, as DCT policy is specific on allowable uses.</w:t>
      </w:r>
    </w:p>
    <w:p w14:paraId="23063C17" w14:textId="08DA6B14" w:rsidR="00AD251D" w:rsidRDefault="00AD251D" w:rsidP="00AD251D">
      <w:pPr>
        <w:pStyle w:val="Heading2"/>
        <w:numPr>
          <w:ilvl w:val="0"/>
          <w:numId w:val="10"/>
        </w:numPr>
      </w:pPr>
      <w:r>
        <w:t>Intermittent vs. Part-Time vs. .2 Positions:</w:t>
      </w:r>
    </w:p>
    <w:p w14:paraId="454B2E5A" w14:textId="13980C5D" w:rsidR="005B4F35" w:rsidRDefault="005B4F35" w:rsidP="005B4F35">
      <w:pPr>
        <w:spacing w:after="0"/>
        <w:ind w:left="630"/>
      </w:pPr>
      <w:r>
        <w:rPr>
          <w:b/>
          <w:bCs/>
        </w:rPr>
        <w:t xml:space="preserve">AFSCME: </w:t>
      </w:r>
      <w:r>
        <w:t>How many of these positions do we currently have?</w:t>
      </w:r>
    </w:p>
    <w:p w14:paraId="4BBDAF1A" w14:textId="1213A7C7" w:rsidR="00AD251D" w:rsidRPr="00FA3F28" w:rsidRDefault="00FA3F28" w:rsidP="007E27FD">
      <w:pPr>
        <w:ind w:left="630"/>
      </w:pPr>
      <w:r>
        <w:rPr>
          <w:b/>
          <w:bCs/>
        </w:rPr>
        <w:t xml:space="preserve">TL: </w:t>
      </w:r>
      <w:r w:rsidR="00174219" w:rsidRPr="00174219">
        <w:t>There are two 0.5 FTE staff. These were previously unfilled positions that were posted some time ago and are not new positions. There are also seven intermittent staff (0.2 FTE = intermittent).</w:t>
      </w:r>
    </w:p>
    <w:p w14:paraId="0223CF9D" w14:textId="610CE662" w:rsidR="00AD251D" w:rsidRDefault="00AD251D" w:rsidP="00AD251D">
      <w:pPr>
        <w:pStyle w:val="Heading2"/>
        <w:numPr>
          <w:ilvl w:val="0"/>
          <w:numId w:val="10"/>
        </w:numPr>
      </w:pPr>
      <w:r>
        <w:t>Grievance/Investigations/Etc./Disposition Delays:</w:t>
      </w:r>
    </w:p>
    <w:p w14:paraId="77F1A49B" w14:textId="260A7184" w:rsidR="00AD251D" w:rsidRPr="00B164B4" w:rsidRDefault="00FA3F28" w:rsidP="00C55CA8">
      <w:pPr>
        <w:ind w:left="630"/>
      </w:pPr>
      <w:r>
        <w:rPr>
          <w:b/>
          <w:bCs/>
        </w:rPr>
        <w:t xml:space="preserve">LP: </w:t>
      </w:r>
      <w:r w:rsidR="00174219" w:rsidRPr="00174219">
        <w:t>HR has been short staffed. Most current grievances have been resolved. Investigations must follow a standard process, which takes time. Once a grievance pay-out is approved, the approval process can be lengthy.</w:t>
      </w:r>
    </w:p>
    <w:p w14:paraId="4C1A2626" w14:textId="4128EFA8" w:rsidR="008E1764" w:rsidRPr="00DB5859" w:rsidRDefault="008E1764" w:rsidP="008E1764">
      <w:pPr>
        <w:pStyle w:val="Heading2"/>
        <w:rPr>
          <w:u w:val="single"/>
        </w:rPr>
      </w:pPr>
      <w:r w:rsidRPr="00DB5859">
        <w:rPr>
          <w:u w:val="single"/>
        </w:rPr>
        <w:t>ADD ON</w:t>
      </w:r>
    </w:p>
    <w:p w14:paraId="5D9A2B1F" w14:textId="28861BFD" w:rsidR="00FA0A64" w:rsidRDefault="00C13EEB" w:rsidP="00C13EEB">
      <w:pPr>
        <w:pStyle w:val="Heading2"/>
        <w:numPr>
          <w:ilvl w:val="0"/>
          <w:numId w:val="13"/>
        </w:numPr>
      </w:pPr>
      <w:r>
        <w:t>CPS – TC Meetings:</w:t>
      </w:r>
    </w:p>
    <w:p w14:paraId="78D5DA52" w14:textId="1F2F9F49" w:rsidR="00C13EEB" w:rsidRDefault="00AD2270" w:rsidP="00DF3733">
      <w:pPr>
        <w:spacing w:after="0"/>
        <w:ind w:left="720"/>
      </w:pPr>
      <w:r>
        <w:rPr>
          <w:b/>
          <w:bCs/>
        </w:rPr>
        <w:t xml:space="preserve">AFSCME: </w:t>
      </w:r>
      <w:r w:rsidR="00174219" w:rsidRPr="00174219">
        <w:t>Are SCLs now required to run the TC meetings, including tracking who is next?</w:t>
      </w:r>
      <w:r w:rsidR="00174219">
        <w:t xml:space="preserve"> </w:t>
      </w:r>
      <w:r w:rsidR="00174219" w:rsidRPr="00174219">
        <w:t>When did this expectation change, and why are opportunities for clients to practice leadership skills being reduced?</w:t>
      </w:r>
    </w:p>
    <w:p w14:paraId="59B70398" w14:textId="66F2FA4B" w:rsidR="00DF3733" w:rsidRPr="00DF3733" w:rsidRDefault="00DF3733" w:rsidP="00AD2270">
      <w:pPr>
        <w:ind w:left="720"/>
      </w:pPr>
      <w:r w:rsidRPr="00DF3733">
        <w:rPr>
          <w:b/>
          <w:bCs/>
        </w:rPr>
        <w:t>GT:</w:t>
      </w:r>
      <w:r>
        <w:t xml:space="preserve"> </w:t>
      </w:r>
      <w:r w:rsidR="00174219" w:rsidRPr="00174219">
        <w:t>Clients are still running the meetings. Differences between watches have been reviewed, and there is an effort to increase staff involvement.</w:t>
      </w:r>
    </w:p>
    <w:p w14:paraId="1D884036" w14:textId="4D5FC80D" w:rsidR="00C13EEB" w:rsidRDefault="00C13EEB" w:rsidP="00C13EEB">
      <w:pPr>
        <w:pStyle w:val="Heading2"/>
        <w:numPr>
          <w:ilvl w:val="0"/>
          <w:numId w:val="13"/>
        </w:numPr>
      </w:pPr>
      <w:r>
        <w:t>Phoenix:</w:t>
      </w:r>
    </w:p>
    <w:p w14:paraId="4E7EA2D0" w14:textId="56AE0FAB" w:rsidR="00C13EEB" w:rsidRDefault="00C13EEB" w:rsidP="00DF3733">
      <w:pPr>
        <w:spacing w:after="0"/>
        <w:ind w:left="720"/>
      </w:pPr>
      <w:r>
        <w:rPr>
          <w:b/>
          <w:bCs/>
        </w:rPr>
        <w:t xml:space="preserve">AFSCME: </w:t>
      </w:r>
      <w:r w:rsidR="00174219" w:rsidRPr="00174219">
        <w:t>Entering each client individually into a communication log is time-consuming. Can a feature be added to allow all clients on a unit to be selected at once?</w:t>
      </w:r>
    </w:p>
    <w:p w14:paraId="34FA62B6" w14:textId="7B743EC2" w:rsidR="00DF3733" w:rsidRPr="00DF3733" w:rsidRDefault="00DF3733" w:rsidP="00C13EEB">
      <w:pPr>
        <w:ind w:left="720"/>
      </w:pPr>
      <w:r w:rsidRPr="00DF3733">
        <w:rPr>
          <w:b/>
          <w:bCs/>
        </w:rPr>
        <w:t xml:space="preserve">MS: </w:t>
      </w:r>
      <w:r>
        <w:t xml:space="preserve">This was requested </w:t>
      </w:r>
      <w:r w:rsidR="00174219">
        <w:t>previously.</w:t>
      </w:r>
      <w:r>
        <w:t xml:space="preserve"> I will </w:t>
      </w:r>
      <w:r w:rsidR="00174219">
        <w:t>follow up</w:t>
      </w:r>
      <w:r>
        <w:t>.</w:t>
      </w:r>
    </w:p>
    <w:sectPr w:rsidR="00DF3733" w:rsidRPr="00DF3733" w:rsidSect="00B23EFB">
      <w:footerReference w:type="default" r:id="rId13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A0E" w14:textId="77777777" w:rsidR="00F007EB" w:rsidRDefault="00F007EB" w:rsidP="00D11374">
      <w:pPr>
        <w:spacing w:after="0" w:line="240" w:lineRule="auto"/>
      </w:pPr>
      <w:r>
        <w:separator/>
      </w:r>
    </w:p>
  </w:endnote>
  <w:endnote w:type="continuationSeparator" w:id="0">
    <w:p w14:paraId="5A9FAD68" w14:textId="77777777" w:rsidR="00F007EB" w:rsidRDefault="00F007EB" w:rsidP="00D1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3F69" w14:textId="4F96165E" w:rsidR="00856910" w:rsidRDefault="007E27FD">
    <w:pPr>
      <w:pStyle w:val="Footer"/>
    </w:pPr>
    <w:r>
      <w:t>02/12/26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04F3" w14:textId="77777777" w:rsidR="00F007EB" w:rsidRDefault="00F007EB" w:rsidP="00D11374">
      <w:pPr>
        <w:spacing w:after="0" w:line="240" w:lineRule="auto"/>
      </w:pPr>
      <w:r>
        <w:separator/>
      </w:r>
    </w:p>
  </w:footnote>
  <w:footnote w:type="continuationSeparator" w:id="0">
    <w:p w14:paraId="1B0D28C7" w14:textId="77777777" w:rsidR="00F007EB" w:rsidRDefault="00F007EB" w:rsidP="00D11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278BF"/>
    <w:multiLevelType w:val="hybridMultilevel"/>
    <w:tmpl w:val="DBFA9A8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32DF"/>
    <w:multiLevelType w:val="hybridMultilevel"/>
    <w:tmpl w:val="9C5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22C3A"/>
    <w:multiLevelType w:val="hybridMultilevel"/>
    <w:tmpl w:val="9BF6A086"/>
    <w:lvl w:ilvl="0" w:tplc="63CE7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A3251"/>
    <w:multiLevelType w:val="hybridMultilevel"/>
    <w:tmpl w:val="91F279BC"/>
    <w:lvl w:ilvl="0" w:tplc="197C19A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F024E"/>
    <w:multiLevelType w:val="hybridMultilevel"/>
    <w:tmpl w:val="98F46D30"/>
    <w:lvl w:ilvl="0" w:tplc="70E0E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9421B"/>
    <w:multiLevelType w:val="hybridMultilevel"/>
    <w:tmpl w:val="3F285178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00CA6"/>
    <w:multiLevelType w:val="hybridMultilevel"/>
    <w:tmpl w:val="91F279B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4072"/>
    <w:multiLevelType w:val="hybridMultilevel"/>
    <w:tmpl w:val="2C8C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8526">
    <w:abstractNumId w:val="5"/>
  </w:num>
  <w:num w:numId="2" w16cid:durableId="1950239322">
    <w:abstractNumId w:val="3"/>
  </w:num>
  <w:num w:numId="3" w16cid:durableId="372971958">
    <w:abstractNumId w:val="2"/>
  </w:num>
  <w:num w:numId="4" w16cid:durableId="997344649">
    <w:abstractNumId w:val="4"/>
  </w:num>
  <w:num w:numId="5" w16cid:durableId="2046245219">
    <w:abstractNumId w:val="1"/>
  </w:num>
  <w:num w:numId="6" w16cid:durableId="1348483555">
    <w:abstractNumId w:val="0"/>
  </w:num>
  <w:num w:numId="7" w16cid:durableId="63795866">
    <w:abstractNumId w:val="9"/>
  </w:num>
  <w:num w:numId="8" w16cid:durableId="260451772">
    <w:abstractNumId w:val="6"/>
  </w:num>
  <w:num w:numId="9" w16cid:durableId="13461295">
    <w:abstractNumId w:val="11"/>
  </w:num>
  <w:num w:numId="10" w16cid:durableId="1569999990">
    <w:abstractNumId w:val="12"/>
  </w:num>
  <w:num w:numId="11" w16cid:durableId="28386283">
    <w:abstractNumId w:val="13"/>
  </w:num>
  <w:num w:numId="12" w16cid:durableId="656110744">
    <w:abstractNumId w:val="8"/>
  </w:num>
  <w:num w:numId="13" w16cid:durableId="903833507">
    <w:abstractNumId w:val="10"/>
  </w:num>
  <w:num w:numId="14" w16cid:durableId="26496459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158"/>
    <w:rsid w:val="000034DF"/>
    <w:rsid w:val="00007B37"/>
    <w:rsid w:val="00010A8C"/>
    <w:rsid w:val="00017649"/>
    <w:rsid w:val="00020171"/>
    <w:rsid w:val="00034616"/>
    <w:rsid w:val="0003537B"/>
    <w:rsid w:val="0005499A"/>
    <w:rsid w:val="0006063C"/>
    <w:rsid w:val="000616E5"/>
    <w:rsid w:val="000627AA"/>
    <w:rsid w:val="000651DE"/>
    <w:rsid w:val="00083503"/>
    <w:rsid w:val="0008706A"/>
    <w:rsid w:val="00090373"/>
    <w:rsid w:val="000A329F"/>
    <w:rsid w:val="000A45FC"/>
    <w:rsid w:val="000B1B80"/>
    <w:rsid w:val="000C3169"/>
    <w:rsid w:val="000C7719"/>
    <w:rsid w:val="000E463B"/>
    <w:rsid w:val="000F151B"/>
    <w:rsid w:val="000F6805"/>
    <w:rsid w:val="001056BE"/>
    <w:rsid w:val="00113AF8"/>
    <w:rsid w:val="00114164"/>
    <w:rsid w:val="001218AA"/>
    <w:rsid w:val="001412CC"/>
    <w:rsid w:val="001417A7"/>
    <w:rsid w:val="001436D4"/>
    <w:rsid w:val="0015074B"/>
    <w:rsid w:val="00156642"/>
    <w:rsid w:val="0016670D"/>
    <w:rsid w:val="00174219"/>
    <w:rsid w:val="00180048"/>
    <w:rsid w:val="00181360"/>
    <w:rsid w:val="00185E95"/>
    <w:rsid w:val="00186348"/>
    <w:rsid w:val="00192533"/>
    <w:rsid w:val="001A53B9"/>
    <w:rsid w:val="001A7485"/>
    <w:rsid w:val="001B60E8"/>
    <w:rsid w:val="001C3ED6"/>
    <w:rsid w:val="001C6DB6"/>
    <w:rsid w:val="001E061F"/>
    <w:rsid w:val="001E59BD"/>
    <w:rsid w:val="00201037"/>
    <w:rsid w:val="00210F3B"/>
    <w:rsid w:val="002273BC"/>
    <w:rsid w:val="00251EF5"/>
    <w:rsid w:val="00261EBA"/>
    <w:rsid w:val="00283ABD"/>
    <w:rsid w:val="00284102"/>
    <w:rsid w:val="0028562E"/>
    <w:rsid w:val="0029639D"/>
    <w:rsid w:val="002B3A26"/>
    <w:rsid w:val="002C195A"/>
    <w:rsid w:val="002C5A72"/>
    <w:rsid w:val="002C62A3"/>
    <w:rsid w:val="002F43A6"/>
    <w:rsid w:val="00306E07"/>
    <w:rsid w:val="00315791"/>
    <w:rsid w:val="00326F90"/>
    <w:rsid w:val="00351924"/>
    <w:rsid w:val="003525D8"/>
    <w:rsid w:val="0037216B"/>
    <w:rsid w:val="00380635"/>
    <w:rsid w:val="00385D0E"/>
    <w:rsid w:val="00386B68"/>
    <w:rsid w:val="00386C7E"/>
    <w:rsid w:val="003A36D0"/>
    <w:rsid w:val="003B2690"/>
    <w:rsid w:val="003C6F31"/>
    <w:rsid w:val="003C7AF9"/>
    <w:rsid w:val="003D286D"/>
    <w:rsid w:val="003D2B68"/>
    <w:rsid w:val="003E1DDC"/>
    <w:rsid w:val="003E5965"/>
    <w:rsid w:val="00411268"/>
    <w:rsid w:val="004131F1"/>
    <w:rsid w:val="0041435E"/>
    <w:rsid w:val="00422D1F"/>
    <w:rsid w:val="00426C51"/>
    <w:rsid w:val="00435959"/>
    <w:rsid w:val="00437D10"/>
    <w:rsid w:val="00443A7E"/>
    <w:rsid w:val="00445614"/>
    <w:rsid w:val="00474E25"/>
    <w:rsid w:val="00480FBA"/>
    <w:rsid w:val="00483588"/>
    <w:rsid w:val="00485601"/>
    <w:rsid w:val="00486CC1"/>
    <w:rsid w:val="004A0B86"/>
    <w:rsid w:val="004B0EF9"/>
    <w:rsid w:val="004B48E9"/>
    <w:rsid w:val="004B7EA6"/>
    <w:rsid w:val="004C725F"/>
    <w:rsid w:val="004D7518"/>
    <w:rsid w:val="004F5826"/>
    <w:rsid w:val="004F58A4"/>
    <w:rsid w:val="00517515"/>
    <w:rsid w:val="00532758"/>
    <w:rsid w:val="00532872"/>
    <w:rsid w:val="00536364"/>
    <w:rsid w:val="00537F8A"/>
    <w:rsid w:val="00557519"/>
    <w:rsid w:val="00562A1E"/>
    <w:rsid w:val="00563B9A"/>
    <w:rsid w:val="00584FAF"/>
    <w:rsid w:val="0059328E"/>
    <w:rsid w:val="00594301"/>
    <w:rsid w:val="00595C47"/>
    <w:rsid w:val="005A1A1C"/>
    <w:rsid w:val="005A2BD4"/>
    <w:rsid w:val="005B4F35"/>
    <w:rsid w:val="005B59CA"/>
    <w:rsid w:val="005C5573"/>
    <w:rsid w:val="005D177C"/>
    <w:rsid w:val="005D37AB"/>
    <w:rsid w:val="005E28E3"/>
    <w:rsid w:val="005F0B7E"/>
    <w:rsid w:val="00610452"/>
    <w:rsid w:val="00617484"/>
    <w:rsid w:val="00631004"/>
    <w:rsid w:val="00632A78"/>
    <w:rsid w:val="00634CD6"/>
    <w:rsid w:val="0065471D"/>
    <w:rsid w:val="00655EBE"/>
    <w:rsid w:val="00666C48"/>
    <w:rsid w:val="00670609"/>
    <w:rsid w:val="00671841"/>
    <w:rsid w:val="00686716"/>
    <w:rsid w:val="00696465"/>
    <w:rsid w:val="006A432F"/>
    <w:rsid w:val="006B0101"/>
    <w:rsid w:val="006B022F"/>
    <w:rsid w:val="006B5053"/>
    <w:rsid w:val="006D0CDE"/>
    <w:rsid w:val="006E1E39"/>
    <w:rsid w:val="0072389D"/>
    <w:rsid w:val="0073435D"/>
    <w:rsid w:val="00742D6A"/>
    <w:rsid w:val="007535E2"/>
    <w:rsid w:val="00753B6F"/>
    <w:rsid w:val="007665DB"/>
    <w:rsid w:val="007A2732"/>
    <w:rsid w:val="007B65A0"/>
    <w:rsid w:val="007C388D"/>
    <w:rsid w:val="007C3E07"/>
    <w:rsid w:val="007E27FD"/>
    <w:rsid w:val="008019CF"/>
    <w:rsid w:val="008046E0"/>
    <w:rsid w:val="008126ED"/>
    <w:rsid w:val="0083330B"/>
    <w:rsid w:val="00834BFB"/>
    <w:rsid w:val="0083566F"/>
    <w:rsid w:val="00842A56"/>
    <w:rsid w:val="00856910"/>
    <w:rsid w:val="00874A27"/>
    <w:rsid w:val="00897784"/>
    <w:rsid w:val="008E0329"/>
    <w:rsid w:val="008E08DF"/>
    <w:rsid w:val="008E1764"/>
    <w:rsid w:val="008F18C4"/>
    <w:rsid w:val="008F6722"/>
    <w:rsid w:val="008F6F27"/>
    <w:rsid w:val="0090076A"/>
    <w:rsid w:val="0090502E"/>
    <w:rsid w:val="0090772C"/>
    <w:rsid w:val="009104D8"/>
    <w:rsid w:val="00915343"/>
    <w:rsid w:val="00922BAF"/>
    <w:rsid w:val="00953380"/>
    <w:rsid w:val="00972BA4"/>
    <w:rsid w:val="00986D2B"/>
    <w:rsid w:val="009943A6"/>
    <w:rsid w:val="009C49F1"/>
    <w:rsid w:val="009D4118"/>
    <w:rsid w:val="009D5737"/>
    <w:rsid w:val="00A2577E"/>
    <w:rsid w:val="00A258FD"/>
    <w:rsid w:val="00A2641C"/>
    <w:rsid w:val="00A31DEB"/>
    <w:rsid w:val="00A345AE"/>
    <w:rsid w:val="00A364A1"/>
    <w:rsid w:val="00A47588"/>
    <w:rsid w:val="00A50225"/>
    <w:rsid w:val="00A60D7A"/>
    <w:rsid w:val="00A74276"/>
    <w:rsid w:val="00A85E1B"/>
    <w:rsid w:val="00AA1D8D"/>
    <w:rsid w:val="00AB0901"/>
    <w:rsid w:val="00AB571E"/>
    <w:rsid w:val="00AC0F1B"/>
    <w:rsid w:val="00AD17AF"/>
    <w:rsid w:val="00AD2270"/>
    <w:rsid w:val="00AD251D"/>
    <w:rsid w:val="00AD4937"/>
    <w:rsid w:val="00AE3344"/>
    <w:rsid w:val="00B01DB2"/>
    <w:rsid w:val="00B07225"/>
    <w:rsid w:val="00B07BE1"/>
    <w:rsid w:val="00B11DF9"/>
    <w:rsid w:val="00B164B4"/>
    <w:rsid w:val="00B23EFB"/>
    <w:rsid w:val="00B47730"/>
    <w:rsid w:val="00B61031"/>
    <w:rsid w:val="00B62BE8"/>
    <w:rsid w:val="00B646F0"/>
    <w:rsid w:val="00B70B64"/>
    <w:rsid w:val="00B74238"/>
    <w:rsid w:val="00BA13A7"/>
    <w:rsid w:val="00BA1C11"/>
    <w:rsid w:val="00BE0995"/>
    <w:rsid w:val="00BE1E73"/>
    <w:rsid w:val="00BF291A"/>
    <w:rsid w:val="00C13EEB"/>
    <w:rsid w:val="00C141D5"/>
    <w:rsid w:val="00C21901"/>
    <w:rsid w:val="00C23B51"/>
    <w:rsid w:val="00C32EC1"/>
    <w:rsid w:val="00C505D3"/>
    <w:rsid w:val="00C55CA8"/>
    <w:rsid w:val="00C65DFD"/>
    <w:rsid w:val="00C67FBA"/>
    <w:rsid w:val="00C71964"/>
    <w:rsid w:val="00C74DE7"/>
    <w:rsid w:val="00C82D9E"/>
    <w:rsid w:val="00C92CBA"/>
    <w:rsid w:val="00CA751C"/>
    <w:rsid w:val="00CB0664"/>
    <w:rsid w:val="00CB2392"/>
    <w:rsid w:val="00CC6F95"/>
    <w:rsid w:val="00CC7D0E"/>
    <w:rsid w:val="00CD2E3A"/>
    <w:rsid w:val="00CE748E"/>
    <w:rsid w:val="00CF38B9"/>
    <w:rsid w:val="00D11374"/>
    <w:rsid w:val="00D222F1"/>
    <w:rsid w:val="00D24957"/>
    <w:rsid w:val="00D24C25"/>
    <w:rsid w:val="00D26D3B"/>
    <w:rsid w:val="00D314F1"/>
    <w:rsid w:val="00D3555B"/>
    <w:rsid w:val="00D44A47"/>
    <w:rsid w:val="00D459AA"/>
    <w:rsid w:val="00D56D23"/>
    <w:rsid w:val="00D7107D"/>
    <w:rsid w:val="00D73CD5"/>
    <w:rsid w:val="00D81813"/>
    <w:rsid w:val="00D85D7B"/>
    <w:rsid w:val="00D86423"/>
    <w:rsid w:val="00DB13AB"/>
    <w:rsid w:val="00DC055E"/>
    <w:rsid w:val="00DC2855"/>
    <w:rsid w:val="00DC5341"/>
    <w:rsid w:val="00DF3733"/>
    <w:rsid w:val="00DF5C75"/>
    <w:rsid w:val="00E20954"/>
    <w:rsid w:val="00E25B2A"/>
    <w:rsid w:val="00E33DB5"/>
    <w:rsid w:val="00E66E6D"/>
    <w:rsid w:val="00EA589D"/>
    <w:rsid w:val="00EB21FC"/>
    <w:rsid w:val="00EC1910"/>
    <w:rsid w:val="00EC5143"/>
    <w:rsid w:val="00ED4244"/>
    <w:rsid w:val="00EE5C1C"/>
    <w:rsid w:val="00EF27E0"/>
    <w:rsid w:val="00EF3F56"/>
    <w:rsid w:val="00F007EB"/>
    <w:rsid w:val="00F15FC5"/>
    <w:rsid w:val="00F20EFE"/>
    <w:rsid w:val="00F22A18"/>
    <w:rsid w:val="00F667A2"/>
    <w:rsid w:val="00F74D80"/>
    <w:rsid w:val="00F75BA5"/>
    <w:rsid w:val="00F820CF"/>
    <w:rsid w:val="00F85233"/>
    <w:rsid w:val="00F87E19"/>
    <w:rsid w:val="00F93852"/>
    <w:rsid w:val="00FA0A64"/>
    <w:rsid w:val="00FA3F28"/>
    <w:rsid w:val="00FC693F"/>
    <w:rsid w:val="00FF01B3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0D57F"/>
  <w14:defaultImageDpi w14:val="300"/>
  <w15:docId w15:val="{0EDF07A9-94C8-4BD7-863B-817C4E8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F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F5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C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6C5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E59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rkplace/msop/PostOrdersModules/PostOrdersSP/Forms/AllItem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place/dct/DCT-Human-Resources/Seniority%20Rosters/Forms/Bargaining%20Uni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981694-599e-4bca-a93d-f4c47a2d33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440D65878214891124A0010FF3A41" ma:contentTypeVersion="15" ma:contentTypeDescription="Create a new document." ma:contentTypeScope="" ma:versionID="3de68e0ba44f8668e5adc5b4707abf1d">
  <xsd:schema xmlns:xsd="http://www.w3.org/2001/XMLSchema" xmlns:xs="http://www.w3.org/2001/XMLSchema" xmlns:p="http://schemas.microsoft.com/office/2006/metadata/properties" xmlns:ns3="27981694-599e-4bca-a93d-f4c47a2d3390" xmlns:ns4="7baa7cfe-8cf7-4aab-9d77-edfc6c604f8c" targetNamespace="http://schemas.microsoft.com/office/2006/metadata/properties" ma:root="true" ma:fieldsID="f7c64d7c1dc7728825f21ecf9b580829" ns3:_="" ns4:_="">
    <xsd:import namespace="27981694-599e-4bca-a93d-f4c47a2d3390"/>
    <xsd:import namespace="7baa7cfe-8cf7-4aab-9d77-edfc6c604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1694-599e-4bca-a93d-f4c47a2d3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7cfe-8cf7-4aab-9d77-edfc6c604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C0269-D8A5-4867-A6FB-2D0EEFA3F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33037-D257-4831-991B-B842B5688033}">
  <ds:schemaRefs>
    <ds:schemaRef ds:uri="http://schemas.microsoft.com/office/2006/metadata/properties"/>
    <ds:schemaRef ds:uri="http://schemas.microsoft.com/office/infopath/2007/PartnerControls"/>
    <ds:schemaRef ds:uri="27981694-599e-4bca-a93d-f4c47a2d3390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BE5285-A6E9-49AC-8981-41799BA62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81694-599e-4bca-a93d-f4c47a2d3390"/>
    <ds:schemaRef ds:uri="7baa7cfe-8cf7-4aab-9d77-edfc6c60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MSOP</vt:lpstr>
    </vt:vector>
  </TitlesOfParts>
  <Manager/>
  <Company/>
  <LinksUpToDate>false</LinksUpToDate>
  <CharactersWithSpaces>6120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MSOP</dc:title>
  <dc:subject/>
  <dc:creator>python-docx</dc:creator>
  <cp:keywords>New Format</cp:keywords>
  <dc:description>generated by python-docx</dc:description>
  <cp:lastModifiedBy>Doehring, Steaed D (DCT)</cp:lastModifiedBy>
  <cp:revision>6</cp:revision>
  <cp:lastPrinted>2025-03-13T20:05:00Z</cp:lastPrinted>
  <dcterms:created xsi:type="dcterms:W3CDTF">2026-02-12T14:11:00Z</dcterms:created>
  <dcterms:modified xsi:type="dcterms:W3CDTF">2026-02-15T15:48:00Z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0x0101009DF440D65878214891124A0010FF3A41</vt:lpwstr>
  </property>
</Properties>
</file>