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AB85" w14:textId="77777777" w:rsidR="00C82D9E" w:rsidRDefault="00670609" w:rsidP="00D11374">
      <w:pPr>
        <w:pStyle w:val="Heading1"/>
        <w:spacing w:before="0"/>
      </w:pPr>
      <w:bookmarkStart w:id="0" w:name="_Hlk182632179"/>
      <w:r>
        <w:t>MINNESOTA SEX OFFENDER PROGRAM</w:t>
      </w:r>
    </w:p>
    <w:p w14:paraId="3546E62F" w14:textId="77777777" w:rsidR="00C82D9E" w:rsidRDefault="00670609">
      <w:pPr>
        <w:pStyle w:val="Heading2"/>
      </w:pPr>
      <w:r>
        <w:t>AFSCME LABOR/MANAGEMENT MEETING</w:t>
      </w:r>
    </w:p>
    <w:p w14:paraId="7BF95CE2" w14:textId="12220F12" w:rsidR="00C82D9E" w:rsidRPr="007C3E07" w:rsidRDefault="00670609">
      <w:pPr>
        <w:rPr>
          <w:color w:val="EE0000"/>
        </w:rPr>
      </w:pPr>
      <w:r>
        <w:t>St. Peter – HR Conference Room – Microsoft Teams</w:t>
      </w:r>
      <w:r>
        <w:br/>
      </w:r>
      <w:r w:rsidR="00AE3344">
        <w:t xml:space="preserve">Thursday </w:t>
      </w:r>
      <w:r w:rsidR="007C3E07">
        <w:t>October 9</w:t>
      </w:r>
      <w:r w:rsidR="007C3E07" w:rsidRPr="007C3E07">
        <w:rPr>
          <w:vertAlign w:val="superscript"/>
        </w:rPr>
        <w:t>th</w:t>
      </w:r>
      <w:r w:rsidR="007C3E07">
        <w:t>, 2025</w:t>
      </w:r>
      <w:r>
        <w:br/>
        <w:t xml:space="preserve">12:00 </w:t>
      </w:r>
      <w:r w:rsidR="002C62A3">
        <w:t>PM</w:t>
      </w:r>
      <w:r>
        <w:t xml:space="preserve"> </w:t>
      </w:r>
      <w:r w:rsidRPr="002C62A3">
        <w:rPr>
          <w:color w:val="000000" w:themeColor="text1"/>
        </w:rPr>
        <w:t xml:space="preserve">– </w:t>
      </w:r>
      <w:r w:rsidR="002C62A3" w:rsidRPr="002C62A3">
        <w:rPr>
          <w:color w:val="000000" w:themeColor="text1"/>
        </w:rPr>
        <w:t xml:space="preserve">12:30 </w:t>
      </w:r>
      <w:r w:rsidR="002C62A3">
        <w:rPr>
          <w:color w:val="000000" w:themeColor="text1"/>
        </w:rPr>
        <w:t>PM</w:t>
      </w:r>
      <w:r w:rsidR="002C62A3" w:rsidRPr="002C62A3">
        <w:rPr>
          <w:color w:val="000000" w:themeColor="text1"/>
        </w:rPr>
        <w:t>.</w:t>
      </w:r>
    </w:p>
    <w:bookmarkEnd w:id="0"/>
    <w:p w14:paraId="286D32B4" w14:textId="3003F34B" w:rsidR="00C82D9E" w:rsidRPr="00AC0F1B" w:rsidRDefault="00670609">
      <w:pPr>
        <w:pStyle w:val="Heading3"/>
        <w:rPr>
          <w:sz w:val="24"/>
          <w:szCs w:val="24"/>
        </w:rPr>
      </w:pPr>
      <w:r w:rsidRPr="00AC0F1B">
        <w:rPr>
          <w:sz w:val="24"/>
          <w:szCs w:val="24"/>
        </w:rPr>
        <w:t>Present:</w:t>
      </w:r>
    </w:p>
    <w:p w14:paraId="15F96228" w14:textId="40107AD6" w:rsidR="007665DB" w:rsidRPr="002C62A3" w:rsidRDefault="007665DB" w:rsidP="00C23B51">
      <w:pPr>
        <w:keepNext/>
        <w:keepLines/>
        <w:spacing w:before="200" w:after="0"/>
        <w:outlineLvl w:val="2"/>
        <w:rPr>
          <w:color w:val="000000" w:themeColor="text1"/>
        </w:rPr>
      </w:pPr>
      <w:r w:rsidRPr="002C62A3">
        <w:rPr>
          <w:color w:val="000000" w:themeColor="text1"/>
        </w:rPr>
        <w:t>Joe Bluhm; Suzanne Kocurek; Tim Lokensgard; Lea Plonty; Jamie Schwartz; Nick Weerts; Bonnie Wold</w:t>
      </w:r>
      <w:r w:rsidR="00F93852" w:rsidRPr="002C62A3">
        <w:rPr>
          <w:color w:val="000000" w:themeColor="text1"/>
        </w:rPr>
        <w:t>; Eric Hesse; Troy Sherwood</w:t>
      </w:r>
      <w:r w:rsidR="0073435D" w:rsidRPr="002C62A3">
        <w:rPr>
          <w:color w:val="000000" w:themeColor="text1"/>
        </w:rPr>
        <w:t>; Ryan Cates; Eric Manriquez</w:t>
      </w:r>
      <w:r w:rsidR="00C67FBA" w:rsidRPr="002C62A3">
        <w:rPr>
          <w:color w:val="000000" w:themeColor="text1"/>
        </w:rPr>
        <w:t>, Gary Tollefson; Michelle Breamer</w:t>
      </w:r>
    </w:p>
    <w:p w14:paraId="233C7255" w14:textId="7C20EB8C" w:rsidR="00C23B51" w:rsidRPr="00483588" w:rsidRDefault="00C23B51" w:rsidP="00C23B51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r w:rsidRPr="00483588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 xml:space="preserve">Reflections/Celebrations: </w:t>
      </w:r>
    </w:p>
    <w:p w14:paraId="66EB7BD2" w14:textId="77777777" w:rsidR="00C141D5" w:rsidRDefault="00C141D5">
      <w:pPr>
        <w:pStyle w:val="Heading2"/>
      </w:pPr>
    </w:p>
    <w:p w14:paraId="090D2E90" w14:textId="18E366CD" w:rsidR="00C82D9E" w:rsidRPr="00953380" w:rsidRDefault="00670609">
      <w:pPr>
        <w:pStyle w:val="Heading2"/>
        <w:rPr>
          <w:u w:val="single"/>
        </w:rPr>
      </w:pPr>
      <w:r w:rsidRPr="00953380">
        <w:rPr>
          <w:u w:val="single"/>
        </w:rPr>
        <w:t>FOLLOW-UP ITEMS</w:t>
      </w:r>
    </w:p>
    <w:p w14:paraId="59BFEF41" w14:textId="2EFE3E91" w:rsidR="00C82D9E" w:rsidRPr="00AC0F1B" w:rsidRDefault="00670609" w:rsidP="00953380">
      <w:pPr>
        <w:pStyle w:val="Heading2"/>
        <w:numPr>
          <w:ilvl w:val="0"/>
          <w:numId w:val="40"/>
        </w:numPr>
      </w:pPr>
      <w:r w:rsidRPr="00AC0F1B">
        <w:t>Vacancy Rates: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61E1C307" w14:textId="77777777" w:rsidTr="00AC0F1B">
        <w:tc>
          <w:tcPr>
            <w:tcW w:w="4320" w:type="dxa"/>
          </w:tcPr>
          <w:p w14:paraId="334A6786" w14:textId="77777777" w:rsidR="00C82D9E" w:rsidRDefault="00670609">
            <w:r>
              <w:t>AFSCME Overall</w:t>
            </w:r>
          </w:p>
        </w:tc>
        <w:tc>
          <w:tcPr>
            <w:tcW w:w="4320" w:type="dxa"/>
          </w:tcPr>
          <w:p w14:paraId="48723ED8" w14:textId="3AB1740F" w:rsidR="00C82D9E" w:rsidRPr="007C3E07" w:rsidRDefault="007C3E07">
            <w:pPr>
              <w:rPr>
                <w:color w:val="EE0000"/>
              </w:rPr>
            </w:pPr>
            <w:r>
              <w:t>8.6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 w:rsidR="00856910">
              <w:rPr>
                <w:i/>
                <w:iCs/>
              </w:rPr>
              <w:t>8.4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7B2867EA" w14:textId="77777777" w:rsidTr="00AC0F1B">
        <w:tc>
          <w:tcPr>
            <w:tcW w:w="4320" w:type="dxa"/>
          </w:tcPr>
          <w:p w14:paraId="2D03C63A" w14:textId="2C79F497" w:rsidR="00C82D9E" w:rsidRDefault="00C23B51">
            <w:r>
              <w:t xml:space="preserve">Saint Peter </w:t>
            </w:r>
            <w:r w:rsidR="00670609">
              <w:t>Overall</w:t>
            </w:r>
          </w:p>
        </w:tc>
        <w:tc>
          <w:tcPr>
            <w:tcW w:w="4320" w:type="dxa"/>
          </w:tcPr>
          <w:p w14:paraId="04D85B04" w14:textId="42C90458" w:rsidR="00C82D9E" w:rsidRDefault="007C3E07">
            <w:r>
              <w:t>12.3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 w:rsidR="00856910">
              <w:rPr>
                <w:i/>
                <w:iCs/>
              </w:rPr>
              <w:t>11.7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42AAD76F" w14:textId="77777777" w:rsidTr="00AC0F1B">
        <w:tc>
          <w:tcPr>
            <w:tcW w:w="4320" w:type="dxa"/>
          </w:tcPr>
          <w:p w14:paraId="58277671" w14:textId="77777777" w:rsidR="00C82D9E" w:rsidRDefault="00670609">
            <w:r>
              <w:t>Security Counselor</w:t>
            </w:r>
          </w:p>
        </w:tc>
        <w:tc>
          <w:tcPr>
            <w:tcW w:w="4320" w:type="dxa"/>
          </w:tcPr>
          <w:p w14:paraId="7CF79F65" w14:textId="3F5AE4EE" w:rsidR="00C82D9E" w:rsidRDefault="00F93852">
            <w:r>
              <w:t>1</w:t>
            </w:r>
            <w:r w:rsidR="007C3E07">
              <w:t>1.3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>Previous Month</w:t>
            </w:r>
            <w:r w:rsidR="007C3E07">
              <w:rPr>
                <w:i/>
                <w:iCs/>
              </w:rPr>
              <w:t xml:space="preserve"> </w:t>
            </w:r>
            <w:r w:rsidR="00856910">
              <w:rPr>
                <w:i/>
                <w:iCs/>
              </w:rPr>
              <w:t>1</w:t>
            </w:r>
            <w:r w:rsidR="001417A7">
              <w:rPr>
                <w:i/>
                <w:iCs/>
              </w:rPr>
              <w:t>1.6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3EE1FDB8" w14:textId="77777777" w:rsidTr="00AC0F1B">
        <w:tc>
          <w:tcPr>
            <w:tcW w:w="4320" w:type="dxa"/>
          </w:tcPr>
          <w:p w14:paraId="2F178CF9" w14:textId="77777777" w:rsidR="00C82D9E" w:rsidRDefault="00670609">
            <w:r>
              <w:t>Security Counselor Lead</w:t>
            </w:r>
          </w:p>
        </w:tc>
        <w:tc>
          <w:tcPr>
            <w:tcW w:w="4320" w:type="dxa"/>
          </w:tcPr>
          <w:p w14:paraId="35880985" w14:textId="5ABE0A2D" w:rsidR="00C82D9E" w:rsidRDefault="007C3E07">
            <w:r>
              <w:t>0</w:t>
            </w:r>
            <w:r w:rsidR="00A31DEB">
              <w:t>%</w:t>
            </w:r>
            <w:r w:rsidR="0065471D">
              <w:t xml:space="preserve"> -</w:t>
            </w:r>
            <w:r w:rsidR="002856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A31DEB" w:rsidRPr="0028562E">
              <w:rPr>
                <w:i/>
                <w:iCs/>
              </w:rPr>
              <w:t xml:space="preserve">Previous </w:t>
            </w:r>
            <w:r w:rsidR="00A31DEB" w:rsidRPr="004D7518">
              <w:rPr>
                <w:i/>
                <w:iCs/>
                <w:color w:val="000000" w:themeColor="text1"/>
              </w:rPr>
              <w:t xml:space="preserve">Month </w:t>
            </w:r>
            <w:r w:rsidR="00114164">
              <w:rPr>
                <w:i/>
                <w:iCs/>
                <w:color w:val="000000" w:themeColor="text1"/>
              </w:rPr>
              <w:t>0</w:t>
            </w:r>
            <w:r w:rsidR="00670609" w:rsidRPr="004D7518">
              <w:rPr>
                <w:i/>
                <w:iCs/>
                <w:color w:val="000000" w:themeColor="text1"/>
              </w:rPr>
              <w:t>%</w:t>
            </w:r>
            <w:r w:rsidR="001E061F" w:rsidRPr="004D751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82D9E" w14:paraId="3B6E33B0" w14:textId="77777777" w:rsidTr="00AC0F1B">
        <w:tc>
          <w:tcPr>
            <w:tcW w:w="4320" w:type="dxa"/>
          </w:tcPr>
          <w:p w14:paraId="7ECF63D7" w14:textId="58467364" w:rsidR="00C82D9E" w:rsidRDefault="00670609">
            <w:r>
              <w:t xml:space="preserve">Health Services SP </w:t>
            </w:r>
          </w:p>
        </w:tc>
        <w:tc>
          <w:tcPr>
            <w:tcW w:w="4320" w:type="dxa"/>
          </w:tcPr>
          <w:p w14:paraId="753633CD" w14:textId="40F52416" w:rsidR="00C82D9E" w:rsidRDefault="00C67FBA">
            <w:r>
              <w:t>6</w:t>
            </w:r>
            <w:r w:rsidR="009D5737">
              <w:t>%</w:t>
            </w:r>
            <w:r w:rsidR="0028562E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 w:rsidR="00856910">
              <w:rPr>
                <w:i/>
                <w:iCs/>
              </w:rPr>
              <w:t>3</w:t>
            </w:r>
            <w:r w:rsidR="00563B9A">
              <w:rPr>
                <w:i/>
                <w:iCs/>
              </w:rPr>
              <w:t>6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5D177C" w14:paraId="173EEB6E" w14:textId="77777777" w:rsidTr="00AC0F1B">
        <w:tc>
          <w:tcPr>
            <w:tcW w:w="4320" w:type="dxa"/>
          </w:tcPr>
          <w:p w14:paraId="0DC1B64A" w14:textId="21C5AA82" w:rsidR="005D177C" w:rsidRDefault="005D177C" w:rsidP="005D177C">
            <w:r w:rsidRPr="001C0F8E">
              <w:t>Health Services CPS</w:t>
            </w:r>
          </w:p>
        </w:tc>
        <w:tc>
          <w:tcPr>
            <w:tcW w:w="4320" w:type="dxa"/>
          </w:tcPr>
          <w:p w14:paraId="5B7AF612" w14:textId="3174FF83" w:rsidR="005D177C" w:rsidRDefault="00113AF8" w:rsidP="005D177C">
            <w:r>
              <w:t>0</w:t>
            </w:r>
            <w:r w:rsidR="009D5737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563B9A">
              <w:rPr>
                <w:i/>
                <w:iCs/>
              </w:rPr>
              <w:t>0</w:t>
            </w:r>
            <w:r w:rsidR="005D177C" w:rsidRPr="0028562E">
              <w:rPr>
                <w:i/>
                <w:iCs/>
              </w:rPr>
              <w:t>%</w:t>
            </w:r>
          </w:p>
        </w:tc>
      </w:tr>
    </w:tbl>
    <w:p w14:paraId="63DA9B19" w14:textId="132BCF78" w:rsidR="00C82D9E" w:rsidRPr="00AC0F1B" w:rsidRDefault="00670609" w:rsidP="00953380">
      <w:pPr>
        <w:pStyle w:val="Heading2"/>
        <w:numPr>
          <w:ilvl w:val="0"/>
          <w:numId w:val="40"/>
        </w:numPr>
      </w:pPr>
      <w:r w:rsidRPr="00AC0F1B">
        <w:t>Security Counselor Vacancy Rates by Watch: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5C6A760E" w14:textId="77777777" w:rsidTr="00AC0F1B">
        <w:tc>
          <w:tcPr>
            <w:tcW w:w="4320" w:type="dxa"/>
          </w:tcPr>
          <w:p w14:paraId="547CFA81" w14:textId="77777777" w:rsidR="00C82D9E" w:rsidRDefault="00670609">
            <w:r>
              <w:t>1st Watch</w:t>
            </w:r>
          </w:p>
        </w:tc>
        <w:tc>
          <w:tcPr>
            <w:tcW w:w="4320" w:type="dxa"/>
          </w:tcPr>
          <w:p w14:paraId="59A2FA55" w14:textId="33503E2C" w:rsidR="00C82D9E" w:rsidRDefault="007C3E07">
            <w:r>
              <w:t>8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3%</w:t>
            </w:r>
          </w:p>
        </w:tc>
      </w:tr>
      <w:tr w:rsidR="00C82D9E" w14:paraId="00C8CB5E" w14:textId="77777777" w:rsidTr="00AC0F1B">
        <w:tc>
          <w:tcPr>
            <w:tcW w:w="4320" w:type="dxa"/>
          </w:tcPr>
          <w:p w14:paraId="7B3FD57E" w14:textId="77777777" w:rsidR="00C82D9E" w:rsidRDefault="00670609">
            <w:r>
              <w:t>2nd Watch</w:t>
            </w:r>
          </w:p>
        </w:tc>
        <w:tc>
          <w:tcPr>
            <w:tcW w:w="4320" w:type="dxa"/>
          </w:tcPr>
          <w:p w14:paraId="5AEE3DE1" w14:textId="66EE5532" w:rsidR="00C82D9E" w:rsidRDefault="007C3E07">
            <w:r>
              <w:t>2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2%</w:t>
            </w:r>
          </w:p>
        </w:tc>
      </w:tr>
      <w:tr w:rsidR="00C82D9E" w14:paraId="469EB969" w14:textId="77777777" w:rsidTr="00AC0F1B">
        <w:tc>
          <w:tcPr>
            <w:tcW w:w="4320" w:type="dxa"/>
          </w:tcPr>
          <w:p w14:paraId="322E7478" w14:textId="77777777" w:rsidR="00C82D9E" w:rsidRDefault="00670609">
            <w:r>
              <w:t>3rd Watch</w:t>
            </w:r>
          </w:p>
        </w:tc>
        <w:tc>
          <w:tcPr>
            <w:tcW w:w="4320" w:type="dxa"/>
          </w:tcPr>
          <w:p w14:paraId="3B36F696" w14:textId="69A56618" w:rsidR="00C82D9E" w:rsidRDefault="007C3E07">
            <w:r>
              <w:t>10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10%</w:t>
            </w:r>
          </w:p>
        </w:tc>
      </w:tr>
      <w:tr w:rsidR="00536364" w14:paraId="08EBCB99" w14:textId="77777777" w:rsidTr="00AC0F1B">
        <w:tc>
          <w:tcPr>
            <w:tcW w:w="4320" w:type="dxa"/>
          </w:tcPr>
          <w:p w14:paraId="0360C78C" w14:textId="77777777" w:rsidR="00536364" w:rsidRDefault="00536364"/>
        </w:tc>
        <w:tc>
          <w:tcPr>
            <w:tcW w:w="4320" w:type="dxa"/>
          </w:tcPr>
          <w:p w14:paraId="32D3F85D" w14:textId="1114ABA2" w:rsidR="00536364" w:rsidRDefault="00536364">
            <w:r>
              <w:t>4 Hired for October</w:t>
            </w:r>
            <w:r w:rsidR="00AD4937">
              <w:t xml:space="preserve"> – 3 for November</w:t>
            </w:r>
          </w:p>
        </w:tc>
      </w:tr>
    </w:tbl>
    <w:p w14:paraId="523BDC4B" w14:textId="067BDC6C" w:rsidR="00C82D9E" w:rsidRPr="00AC0F1B" w:rsidRDefault="00670609" w:rsidP="00953380">
      <w:pPr>
        <w:pStyle w:val="Heading2"/>
        <w:numPr>
          <w:ilvl w:val="0"/>
          <w:numId w:val="40"/>
        </w:numPr>
      </w:pPr>
      <w:r w:rsidRPr="00AC0F1B">
        <w:t>Inverse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3F7D715D" w14:textId="77777777" w:rsidTr="00AC0F1B">
        <w:tc>
          <w:tcPr>
            <w:tcW w:w="4320" w:type="dxa"/>
          </w:tcPr>
          <w:p w14:paraId="5D7EF958" w14:textId="77777777" w:rsidR="00C82D9E" w:rsidRDefault="00670609">
            <w:r>
              <w:t>Operations Total</w:t>
            </w:r>
          </w:p>
        </w:tc>
        <w:tc>
          <w:tcPr>
            <w:tcW w:w="4320" w:type="dxa"/>
          </w:tcPr>
          <w:p w14:paraId="6B308579" w14:textId="7F215EC8" w:rsidR="00C82D9E" w:rsidRDefault="00856910">
            <w:r>
              <w:t>335.75</w:t>
            </w:r>
            <w:r w:rsidR="007C3E07">
              <w:t xml:space="preserve"> </w:t>
            </w:r>
            <w:r w:rsidR="0028562E">
              <w:t>Hours -</w:t>
            </w:r>
            <w:r w:rsidR="0028562E" w:rsidRPr="0028562E">
              <w:rPr>
                <w:i/>
                <w:iCs/>
              </w:rPr>
              <w:t xml:space="preserve">Previous Month </w:t>
            </w:r>
            <w:r>
              <w:rPr>
                <w:i/>
                <w:iCs/>
              </w:rPr>
              <w:t>731</w:t>
            </w:r>
          </w:p>
        </w:tc>
      </w:tr>
      <w:tr w:rsidR="00C82D9E" w14:paraId="0B82686E" w14:textId="77777777" w:rsidTr="00AC0F1B">
        <w:tc>
          <w:tcPr>
            <w:tcW w:w="4320" w:type="dxa"/>
          </w:tcPr>
          <w:p w14:paraId="4A72C0BF" w14:textId="063EA5B1" w:rsidR="00C82D9E" w:rsidRDefault="00670609">
            <w:r>
              <w:t xml:space="preserve">1st Watch Staff inversed </w:t>
            </w:r>
            <w:r w:rsidR="000F151B">
              <w:t>in</w:t>
            </w:r>
            <w:r>
              <w:t>to 2nd Watch</w:t>
            </w:r>
          </w:p>
        </w:tc>
        <w:tc>
          <w:tcPr>
            <w:tcW w:w="4320" w:type="dxa"/>
          </w:tcPr>
          <w:p w14:paraId="2F592F90" w14:textId="3AA381AC" w:rsidR="00C82D9E" w:rsidRDefault="00181360">
            <w:r>
              <w:t>37</w:t>
            </w:r>
            <w:r w:rsidR="007C3E07">
              <w:t xml:space="preserve"> </w:t>
            </w:r>
            <w:r w:rsidR="005D177C">
              <w:t>Staff for</w:t>
            </w:r>
            <w:r w:rsidR="00A2577E">
              <w:t xml:space="preserve"> </w:t>
            </w:r>
            <w:r>
              <w:t>143.5</w:t>
            </w:r>
            <w:r w:rsidR="007C3E07">
              <w:t xml:space="preserve"> </w:t>
            </w:r>
            <w:r w:rsidR="005D177C">
              <w:t>Hours</w:t>
            </w:r>
          </w:p>
        </w:tc>
      </w:tr>
      <w:tr w:rsidR="00C82D9E" w14:paraId="0B65D674" w14:textId="77777777" w:rsidTr="00AC0F1B">
        <w:tc>
          <w:tcPr>
            <w:tcW w:w="4320" w:type="dxa"/>
          </w:tcPr>
          <w:p w14:paraId="24ECF185" w14:textId="3151ADC6" w:rsidR="00C82D9E" w:rsidRDefault="00670609">
            <w:r>
              <w:t>2</w:t>
            </w:r>
            <w:r w:rsidR="00A345AE">
              <w:t>nd</w:t>
            </w:r>
            <w:r>
              <w:t xml:space="preserve"> Watch Staff inversed </w:t>
            </w:r>
            <w:r w:rsidR="000F151B">
              <w:t>in</w:t>
            </w:r>
            <w:r>
              <w:t>to 3rd Watch</w:t>
            </w:r>
          </w:p>
        </w:tc>
        <w:tc>
          <w:tcPr>
            <w:tcW w:w="4320" w:type="dxa"/>
          </w:tcPr>
          <w:p w14:paraId="30FA3F94" w14:textId="433EB650" w:rsidR="00C82D9E" w:rsidRDefault="000034DF">
            <w:r>
              <w:t>27</w:t>
            </w:r>
            <w:r w:rsidR="007C3E07">
              <w:t xml:space="preserve"> </w:t>
            </w:r>
            <w:r w:rsidR="005D177C">
              <w:t>Staff for</w:t>
            </w:r>
            <w:r w:rsidR="00A2577E">
              <w:t xml:space="preserve"> </w:t>
            </w:r>
            <w:r>
              <w:t>96.2</w:t>
            </w:r>
            <w:r w:rsidR="007C3E07">
              <w:t>5</w:t>
            </w:r>
            <w:r w:rsidR="00A2577E">
              <w:t xml:space="preserve"> </w:t>
            </w:r>
            <w:r w:rsidR="005D177C">
              <w:t>Hours</w:t>
            </w:r>
          </w:p>
        </w:tc>
      </w:tr>
      <w:tr w:rsidR="00C82D9E" w14:paraId="5904A215" w14:textId="77777777" w:rsidTr="00AC0F1B">
        <w:tc>
          <w:tcPr>
            <w:tcW w:w="4320" w:type="dxa"/>
          </w:tcPr>
          <w:p w14:paraId="5CE0D0C5" w14:textId="5B9D409A" w:rsidR="00C82D9E" w:rsidRDefault="00670609">
            <w:r>
              <w:t xml:space="preserve">3rd Watch Staff inversed </w:t>
            </w:r>
            <w:r w:rsidR="000F151B">
              <w:t>in</w:t>
            </w:r>
            <w:r>
              <w:t>to 1st Watch</w:t>
            </w:r>
          </w:p>
        </w:tc>
        <w:tc>
          <w:tcPr>
            <w:tcW w:w="4320" w:type="dxa"/>
          </w:tcPr>
          <w:p w14:paraId="37B5EAFC" w14:textId="4C5BD1E3" w:rsidR="00C82D9E" w:rsidRDefault="009943A6">
            <w:r>
              <w:t>19</w:t>
            </w:r>
            <w:r w:rsidR="00A2577E">
              <w:t xml:space="preserve"> </w:t>
            </w:r>
            <w:r w:rsidR="005D177C">
              <w:t>Staff for</w:t>
            </w:r>
            <w:r w:rsidR="00A2577E">
              <w:t xml:space="preserve"> </w:t>
            </w:r>
            <w:r w:rsidR="007C3E07">
              <w:t>96</w:t>
            </w:r>
            <w:r w:rsidR="000034DF">
              <w:t xml:space="preserve"> </w:t>
            </w:r>
            <w:r w:rsidR="005D177C">
              <w:t>Hours</w:t>
            </w:r>
          </w:p>
        </w:tc>
      </w:tr>
      <w:tr w:rsidR="00C82D9E" w14:paraId="291DF7D6" w14:textId="77777777" w:rsidTr="00AC0F1B">
        <w:tc>
          <w:tcPr>
            <w:tcW w:w="4320" w:type="dxa"/>
          </w:tcPr>
          <w:p w14:paraId="21CAE5FC" w14:textId="77777777" w:rsidR="00C82D9E" w:rsidRDefault="00670609">
            <w:r>
              <w:t>Health Services SP</w:t>
            </w:r>
          </w:p>
        </w:tc>
        <w:tc>
          <w:tcPr>
            <w:tcW w:w="4320" w:type="dxa"/>
          </w:tcPr>
          <w:p w14:paraId="7FE5ACAA" w14:textId="23574C53" w:rsidR="00C82D9E" w:rsidRDefault="00670609">
            <w:r>
              <w:t>Hour</w:t>
            </w:r>
          </w:p>
        </w:tc>
      </w:tr>
      <w:tr w:rsidR="00C82D9E" w14:paraId="20210EA0" w14:textId="77777777" w:rsidTr="00AC0F1B">
        <w:tc>
          <w:tcPr>
            <w:tcW w:w="4320" w:type="dxa"/>
          </w:tcPr>
          <w:p w14:paraId="7DB98CCD" w14:textId="77777777" w:rsidR="00C82D9E" w:rsidRDefault="00670609">
            <w:r>
              <w:t>Health Services CPS</w:t>
            </w:r>
          </w:p>
        </w:tc>
        <w:tc>
          <w:tcPr>
            <w:tcW w:w="4320" w:type="dxa"/>
          </w:tcPr>
          <w:p w14:paraId="525BA04A" w14:textId="58A84A70" w:rsidR="00C82D9E" w:rsidRDefault="00670609">
            <w:r>
              <w:t>Hours</w:t>
            </w:r>
          </w:p>
        </w:tc>
      </w:tr>
    </w:tbl>
    <w:p w14:paraId="478B9F5B" w14:textId="053E75FD" w:rsidR="00C82D9E" w:rsidRPr="00AC0F1B" w:rsidRDefault="00670609" w:rsidP="00953380">
      <w:pPr>
        <w:pStyle w:val="Heading2"/>
        <w:numPr>
          <w:ilvl w:val="0"/>
          <w:numId w:val="40"/>
        </w:numPr>
      </w:pPr>
      <w:r w:rsidRPr="00AC0F1B">
        <w:t>Overtime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2D991CA0" w14:textId="77777777" w:rsidTr="00AC0F1B">
        <w:tc>
          <w:tcPr>
            <w:tcW w:w="4320" w:type="dxa"/>
          </w:tcPr>
          <w:p w14:paraId="526D2F56" w14:textId="50982DC8" w:rsidR="00C82D9E" w:rsidRDefault="00670609">
            <w:r>
              <w:t>Operations</w:t>
            </w:r>
            <w:r w:rsidR="000F151B">
              <w:t xml:space="preserve"> Total</w:t>
            </w:r>
          </w:p>
        </w:tc>
        <w:tc>
          <w:tcPr>
            <w:tcW w:w="4320" w:type="dxa"/>
          </w:tcPr>
          <w:p w14:paraId="41BDE8CF" w14:textId="4700D165" w:rsidR="00C82D9E" w:rsidRDefault="00F93852">
            <w:r>
              <w:t>3</w:t>
            </w:r>
            <w:r w:rsidR="007C3E07">
              <w:t>643</w:t>
            </w:r>
            <w:r w:rsidR="00A2577E">
              <w:t xml:space="preserve"> </w:t>
            </w:r>
            <w:r w:rsidR="0028562E">
              <w:t>Hours -</w:t>
            </w:r>
            <w:r w:rsidR="00CE748E">
              <w:t xml:space="preserve"> 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856910">
              <w:rPr>
                <w:i/>
                <w:iCs/>
              </w:rPr>
              <w:t>5118.75</w:t>
            </w:r>
          </w:p>
        </w:tc>
      </w:tr>
      <w:tr w:rsidR="00C82D9E" w14:paraId="3B79429D" w14:textId="77777777" w:rsidTr="00AC0F1B">
        <w:tc>
          <w:tcPr>
            <w:tcW w:w="4320" w:type="dxa"/>
          </w:tcPr>
          <w:p w14:paraId="65EBEE47" w14:textId="77777777" w:rsidR="00C82D9E" w:rsidRDefault="00670609">
            <w:r>
              <w:t>Health Services SP</w:t>
            </w:r>
          </w:p>
        </w:tc>
        <w:tc>
          <w:tcPr>
            <w:tcW w:w="4320" w:type="dxa"/>
          </w:tcPr>
          <w:p w14:paraId="272116ED" w14:textId="585A424D" w:rsidR="00C82D9E" w:rsidRDefault="00670609">
            <w:r>
              <w:t>Hours</w:t>
            </w:r>
          </w:p>
        </w:tc>
      </w:tr>
      <w:tr w:rsidR="00C82D9E" w14:paraId="7B6DA2C0" w14:textId="77777777" w:rsidTr="00AC0F1B">
        <w:tc>
          <w:tcPr>
            <w:tcW w:w="4320" w:type="dxa"/>
          </w:tcPr>
          <w:p w14:paraId="35FD4393" w14:textId="77777777" w:rsidR="00C82D9E" w:rsidRDefault="00670609">
            <w:r>
              <w:t>Health Services CPS</w:t>
            </w:r>
          </w:p>
        </w:tc>
        <w:tc>
          <w:tcPr>
            <w:tcW w:w="4320" w:type="dxa"/>
          </w:tcPr>
          <w:p w14:paraId="50161D44" w14:textId="5AA1CD55" w:rsidR="00C82D9E" w:rsidRDefault="00C67FBA">
            <w:r>
              <w:t xml:space="preserve">0 </w:t>
            </w:r>
            <w:r w:rsidR="00670609">
              <w:t>Hours</w:t>
            </w:r>
          </w:p>
        </w:tc>
      </w:tr>
    </w:tbl>
    <w:p w14:paraId="380992EA" w14:textId="29290D6A" w:rsidR="00C82D9E" w:rsidRPr="00AC0F1B" w:rsidRDefault="0073435D" w:rsidP="0073435D">
      <w:pPr>
        <w:pStyle w:val="Heading2"/>
        <w:numPr>
          <w:ilvl w:val="0"/>
          <w:numId w:val="40"/>
        </w:numPr>
      </w:pPr>
      <w:r>
        <w:t>Construction Update</w:t>
      </w:r>
      <w:r w:rsidR="00670609" w:rsidRPr="00AC0F1B">
        <w:t>:</w:t>
      </w:r>
      <w:r w:rsidR="00C67FBA">
        <w:t xml:space="preserve"> </w:t>
      </w:r>
      <w:r w:rsidR="00C67FBA" w:rsidRPr="002C62A3">
        <w:rPr>
          <w:color w:val="000000" w:themeColor="text1"/>
        </w:rPr>
        <w:t>Finish fall early 2026</w:t>
      </w:r>
    </w:p>
    <w:p w14:paraId="7921566C" w14:textId="1F4E41E5" w:rsidR="0073435D" w:rsidRPr="00AC0F1B" w:rsidRDefault="0073435D" w:rsidP="0073435D">
      <w:pPr>
        <w:pStyle w:val="Heading2"/>
        <w:numPr>
          <w:ilvl w:val="0"/>
          <w:numId w:val="40"/>
        </w:numPr>
      </w:pPr>
      <w:r>
        <w:t>Sick Leave Line for SCs</w:t>
      </w:r>
      <w:r w:rsidRPr="00AC0F1B">
        <w:t>:</w:t>
      </w:r>
      <w:r w:rsidR="00C67FBA">
        <w:t xml:space="preserve"> </w:t>
      </w:r>
      <w:r w:rsidR="00C67FBA" w:rsidRPr="002C62A3">
        <w:rPr>
          <w:color w:val="000000" w:themeColor="text1"/>
        </w:rPr>
        <w:t>Holding pattern until team</w:t>
      </w:r>
      <w:r w:rsidR="002C62A3">
        <w:rPr>
          <w:color w:val="000000" w:themeColor="text1"/>
        </w:rPr>
        <w:t>’</w:t>
      </w:r>
      <w:r w:rsidR="00C67FBA" w:rsidRPr="002C62A3">
        <w:rPr>
          <w:color w:val="000000" w:themeColor="text1"/>
        </w:rPr>
        <w:t>s phones are installed. No timeline</w:t>
      </w:r>
    </w:p>
    <w:p w14:paraId="7D0FCD2B" w14:textId="6E8E0696" w:rsidR="00A2577E" w:rsidRDefault="00A2577E" w:rsidP="0073435D">
      <w:pPr>
        <w:spacing w:after="0" w:line="360" w:lineRule="auto"/>
      </w:pPr>
    </w:p>
    <w:p w14:paraId="61CB5BA8" w14:textId="5FB764E2" w:rsidR="00742D6A" w:rsidRPr="0005499A" w:rsidRDefault="0073435D" w:rsidP="00953380">
      <w:pPr>
        <w:pStyle w:val="Heading2"/>
        <w:numPr>
          <w:ilvl w:val="0"/>
          <w:numId w:val="40"/>
        </w:numPr>
      </w:pPr>
      <w:r>
        <w:lastRenderedPageBreak/>
        <w:t>Camera/Server</w:t>
      </w:r>
      <w:r w:rsidR="00742D6A" w:rsidRPr="0005499A">
        <w:t>:</w:t>
      </w:r>
      <w:r w:rsidR="00C67FBA">
        <w:t xml:space="preserve"> </w:t>
      </w:r>
      <w:r w:rsidR="00C67FBA" w:rsidRPr="002C62A3">
        <w:rPr>
          <w:color w:val="000000" w:themeColor="text1"/>
        </w:rPr>
        <w:t>Met with LBC on Monday. Hoping to have them tomorrow. Friday 10/10</w:t>
      </w:r>
    </w:p>
    <w:p w14:paraId="008B7978" w14:textId="395E9C60" w:rsidR="000651DE" w:rsidRPr="00445614" w:rsidRDefault="0073435D" w:rsidP="00953380">
      <w:pPr>
        <w:pStyle w:val="Heading2"/>
        <w:numPr>
          <w:ilvl w:val="0"/>
          <w:numId w:val="40"/>
        </w:numPr>
        <w:rPr>
          <w:lang w:bidi="en-US"/>
        </w:rPr>
      </w:pPr>
      <w:r>
        <w:rPr>
          <w:lang w:bidi="en-US"/>
        </w:rPr>
        <w:t>Continued Increase to PX1S Client Care</w:t>
      </w:r>
      <w:r w:rsidR="000651DE" w:rsidRPr="00445614">
        <w:rPr>
          <w:lang w:bidi="en-US"/>
        </w:rPr>
        <w:t>:</w:t>
      </w:r>
      <w:r w:rsidR="00C67FBA">
        <w:rPr>
          <w:lang w:bidi="en-US"/>
        </w:rPr>
        <w:t xml:space="preserve"> </w:t>
      </w:r>
      <w:r w:rsidR="00C67FBA" w:rsidRPr="002C62A3">
        <w:rPr>
          <w:color w:val="000000" w:themeColor="text1"/>
          <w:lang w:bidi="en-US"/>
        </w:rPr>
        <w:t>Reconnect in the future. Care plan changes should help significantly.</w:t>
      </w:r>
    </w:p>
    <w:p w14:paraId="463FE48E" w14:textId="685A3041" w:rsidR="000651DE" w:rsidRPr="00445614" w:rsidRDefault="0073435D" w:rsidP="00953380">
      <w:pPr>
        <w:pStyle w:val="Heading2"/>
        <w:numPr>
          <w:ilvl w:val="0"/>
          <w:numId w:val="40"/>
        </w:numPr>
        <w:rPr>
          <w:lang w:bidi="en-US"/>
        </w:rPr>
      </w:pPr>
      <w:r>
        <w:rPr>
          <w:lang w:bidi="en-US"/>
        </w:rPr>
        <w:t>Overnight Timebook Coding</w:t>
      </w:r>
      <w:r w:rsidR="000651DE" w:rsidRPr="00445614">
        <w:rPr>
          <w:lang w:bidi="en-US"/>
        </w:rPr>
        <w:t>:</w:t>
      </w:r>
      <w:r w:rsidR="00C67FBA" w:rsidRPr="002C62A3">
        <w:rPr>
          <w:color w:val="000000" w:themeColor="text1"/>
          <w:lang w:bidi="en-US"/>
        </w:rPr>
        <w:t xml:space="preserve"> Timeframe for how to code for the holiday? Lee Plonty will ask payroll for an update.</w:t>
      </w:r>
      <w:r w:rsidR="00EF3F56" w:rsidRPr="002C62A3">
        <w:rPr>
          <w:color w:val="000000" w:themeColor="text1"/>
          <w:lang w:bidi="en-US"/>
        </w:rPr>
        <w:t xml:space="preserve"> E.H. Are we safeguarding this information? L.P., I don’t believe anyone is holding information back. It’s also a team that must roll out stuff to all staff and needs approval from MMB before it can be rolled out. </w:t>
      </w:r>
    </w:p>
    <w:p w14:paraId="723C772B" w14:textId="2C437249" w:rsidR="000651DE" w:rsidRPr="00445614" w:rsidRDefault="00953380" w:rsidP="00953380">
      <w:pPr>
        <w:pStyle w:val="Heading2"/>
        <w:numPr>
          <w:ilvl w:val="0"/>
          <w:numId w:val="40"/>
        </w:numPr>
        <w:rPr>
          <w:lang w:bidi="en-US"/>
        </w:rPr>
      </w:pPr>
      <w:r>
        <w:rPr>
          <w:lang w:bidi="en-US"/>
        </w:rPr>
        <w:t xml:space="preserve">  </w:t>
      </w:r>
      <w:r w:rsidR="0073435D">
        <w:rPr>
          <w:lang w:bidi="en-US"/>
        </w:rPr>
        <w:t>Increase to Comp Bank:</w:t>
      </w:r>
      <w:r w:rsidR="00EF3F56">
        <w:rPr>
          <w:lang w:bidi="en-US"/>
        </w:rPr>
        <w:t xml:space="preserve"> Any word? </w:t>
      </w:r>
      <w:r w:rsidR="00EF3F56" w:rsidRPr="002C62A3">
        <w:rPr>
          <w:color w:val="000000" w:themeColor="text1"/>
          <w:lang w:bidi="en-US"/>
        </w:rPr>
        <w:t xml:space="preserve">L.P. My understanding is </w:t>
      </w:r>
      <w:r w:rsidR="002C62A3">
        <w:rPr>
          <w:color w:val="000000" w:themeColor="text1"/>
          <w:lang w:bidi="en-US"/>
        </w:rPr>
        <w:t xml:space="preserve">that </w:t>
      </w:r>
      <w:r w:rsidR="00EF3F56" w:rsidRPr="002C62A3">
        <w:rPr>
          <w:color w:val="000000" w:themeColor="text1"/>
          <w:lang w:bidi="en-US"/>
        </w:rPr>
        <w:t xml:space="preserve">it is under review, remain at 200 for the time being </w:t>
      </w:r>
    </w:p>
    <w:p w14:paraId="30B647E1" w14:textId="3B2BD002" w:rsidR="000651DE" w:rsidRPr="00445614" w:rsidRDefault="0073435D" w:rsidP="00953380">
      <w:pPr>
        <w:pStyle w:val="Heading2"/>
        <w:numPr>
          <w:ilvl w:val="0"/>
          <w:numId w:val="40"/>
        </w:numPr>
        <w:rPr>
          <w:lang w:bidi="en-US"/>
        </w:rPr>
      </w:pPr>
      <w:r>
        <w:rPr>
          <w:lang w:bidi="en-US"/>
        </w:rPr>
        <w:t xml:space="preserve"> Frontloaded Vacation Time for New Staff</w:t>
      </w:r>
      <w:r w:rsidR="0005499A" w:rsidRPr="00445614">
        <w:rPr>
          <w:lang w:bidi="en-US"/>
        </w:rPr>
        <w:t>:</w:t>
      </w:r>
      <w:r w:rsidR="00EF3F56">
        <w:rPr>
          <w:lang w:bidi="en-US"/>
        </w:rPr>
        <w:t xml:space="preserve"> </w:t>
      </w:r>
      <w:r w:rsidR="00EF3F56" w:rsidRPr="002C62A3">
        <w:rPr>
          <w:color w:val="000000" w:themeColor="text1"/>
          <w:lang w:bidi="en-US"/>
        </w:rPr>
        <w:t xml:space="preserve">The Transaction team sends information to payroll, and it is manually input. N.W. So they get 40 at the start and will owe? Yes, </w:t>
      </w:r>
      <w:r w:rsidR="002C62A3">
        <w:rPr>
          <w:color w:val="000000" w:themeColor="text1"/>
          <w:lang w:bidi="en-US"/>
        </w:rPr>
        <w:t>i</w:t>
      </w:r>
      <w:r w:rsidR="00EF3F56" w:rsidRPr="002C62A3">
        <w:rPr>
          <w:color w:val="000000" w:themeColor="text1"/>
          <w:lang w:bidi="en-US"/>
        </w:rPr>
        <w:t xml:space="preserve">t will be paid back when it is accrued. L.P., if people transfer in from a vacation ineligible spot, they will qualify. N.W. Are the people in NEO right now getting it? L.P. will </w:t>
      </w:r>
      <w:r w:rsidR="002C62A3" w:rsidRPr="002C62A3">
        <w:rPr>
          <w:color w:val="000000" w:themeColor="text1"/>
          <w:lang w:bidi="en-US"/>
        </w:rPr>
        <w:t>investigate</w:t>
      </w:r>
      <w:r w:rsidR="00EF3F56" w:rsidRPr="002C62A3">
        <w:rPr>
          <w:color w:val="000000" w:themeColor="text1"/>
          <w:lang w:bidi="en-US"/>
        </w:rPr>
        <w:t xml:space="preserve"> it and find out which group of people will get it.</w:t>
      </w:r>
    </w:p>
    <w:p w14:paraId="6499017D" w14:textId="77777777" w:rsidR="0005499A" w:rsidRDefault="0005499A" w:rsidP="0005499A">
      <w:pPr>
        <w:pStyle w:val="Heading2"/>
        <w:jc w:val="both"/>
      </w:pPr>
    </w:p>
    <w:p w14:paraId="7B38F941" w14:textId="23F0B694" w:rsidR="00686716" w:rsidRPr="0005499A" w:rsidRDefault="00670609" w:rsidP="0005499A">
      <w:pPr>
        <w:pStyle w:val="Heading2"/>
        <w:jc w:val="both"/>
        <w:rPr>
          <w:u w:val="single"/>
        </w:rPr>
      </w:pPr>
      <w:r w:rsidRPr="0005499A">
        <w:rPr>
          <w:u w:val="single"/>
        </w:rPr>
        <w:t>MANAGEMENT AGENDA ITEMS</w:t>
      </w:r>
      <w:r w:rsidR="0005499A" w:rsidRPr="0005499A">
        <w:rPr>
          <w:u w:val="single"/>
        </w:rPr>
        <w:t>:</w:t>
      </w:r>
    </w:p>
    <w:p w14:paraId="758092BD" w14:textId="77777777" w:rsidR="0005499A" w:rsidRDefault="0005499A" w:rsidP="005B59CA">
      <w:pPr>
        <w:pStyle w:val="ListParagraph"/>
        <w:rPr>
          <w:rFonts w:eastAsiaTheme="majorEastAsia" w:cstheme="majorBidi"/>
          <w:b/>
          <w:bCs/>
        </w:rPr>
      </w:pPr>
    </w:p>
    <w:p w14:paraId="3667240D" w14:textId="366EC009" w:rsidR="0005499A" w:rsidRPr="002C62A3" w:rsidRDefault="00922BAF" w:rsidP="00953380">
      <w:pPr>
        <w:pStyle w:val="Heading2"/>
        <w:numPr>
          <w:ilvl w:val="0"/>
          <w:numId w:val="42"/>
        </w:numPr>
        <w:rPr>
          <w:color w:val="000000" w:themeColor="text1"/>
        </w:rPr>
      </w:pPr>
      <w:r w:rsidRPr="002C62A3">
        <w:rPr>
          <w:color w:val="000000" w:themeColor="text1"/>
        </w:rPr>
        <w:t>Nothing</w:t>
      </w:r>
    </w:p>
    <w:p w14:paraId="00EE4639" w14:textId="77777777" w:rsidR="0005499A" w:rsidRDefault="0005499A" w:rsidP="0005499A">
      <w:pPr>
        <w:pStyle w:val="Heading2"/>
      </w:pPr>
    </w:p>
    <w:p w14:paraId="6EC07DEC" w14:textId="2E629667" w:rsidR="00FF274E" w:rsidRDefault="0005499A" w:rsidP="0005499A">
      <w:pPr>
        <w:pStyle w:val="Heading2"/>
        <w:rPr>
          <w:u w:val="single"/>
        </w:rPr>
      </w:pPr>
      <w:r w:rsidRPr="002C195A">
        <w:rPr>
          <w:u w:val="single"/>
        </w:rPr>
        <w:t>AFSCME</w:t>
      </w:r>
      <w:r w:rsidR="002C195A" w:rsidRPr="002C195A">
        <w:rPr>
          <w:u w:val="single"/>
        </w:rPr>
        <w:t xml:space="preserve"> AGENDA ITEMS:</w:t>
      </w:r>
    </w:p>
    <w:p w14:paraId="22B5D524" w14:textId="77777777" w:rsidR="00953380" w:rsidRDefault="00953380" w:rsidP="00953380">
      <w:pPr>
        <w:pStyle w:val="Heading2"/>
        <w:rPr>
          <w:lang w:bidi="en-US"/>
        </w:rPr>
      </w:pPr>
    </w:p>
    <w:p w14:paraId="33A081F2" w14:textId="60DFA635" w:rsidR="00CF38B9" w:rsidRPr="008126ED" w:rsidRDefault="0073435D" w:rsidP="00953380">
      <w:pPr>
        <w:pStyle w:val="Heading2"/>
        <w:numPr>
          <w:ilvl w:val="0"/>
          <w:numId w:val="39"/>
        </w:numPr>
        <w:rPr>
          <w:lang w:bidi="en-US"/>
        </w:rPr>
      </w:pPr>
      <w:r>
        <w:rPr>
          <w:lang w:bidi="en-US"/>
        </w:rPr>
        <w:t>CPS Leads Covering Different Units</w:t>
      </w:r>
      <w:r w:rsidR="000651DE" w:rsidRPr="008126ED">
        <w:rPr>
          <w:lang w:bidi="en-US"/>
        </w:rPr>
        <w:t>?</w:t>
      </w:r>
      <w:r w:rsidR="00EF3F56">
        <w:rPr>
          <w:lang w:bidi="en-US"/>
        </w:rPr>
        <w:t xml:space="preserve"> Why is this happening? </w:t>
      </w:r>
      <w:r w:rsidR="00EF3F56" w:rsidRPr="002C62A3">
        <w:rPr>
          <w:color w:val="000000" w:themeColor="text1"/>
          <w:lang w:bidi="en-US"/>
        </w:rPr>
        <w:t xml:space="preserve">G.T. led </w:t>
      </w:r>
      <w:r w:rsidR="00922BAF" w:rsidRPr="002C62A3">
        <w:rPr>
          <w:color w:val="000000" w:themeColor="text1"/>
          <w:lang w:bidi="en-US"/>
        </w:rPr>
        <w:t xml:space="preserve">the </w:t>
      </w:r>
      <w:r w:rsidR="00EF3F56" w:rsidRPr="002C62A3">
        <w:rPr>
          <w:color w:val="000000" w:themeColor="text1"/>
          <w:lang w:bidi="en-US"/>
        </w:rPr>
        <w:t xml:space="preserve">meeting </w:t>
      </w:r>
      <w:r w:rsidR="00922BAF" w:rsidRPr="002C62A3">
        <w:rPr>
          <w:color w:val="000000" w:themeColor="text1"/>
          <w:lang w:bidi="en-US"/>
        </w:rPr>
        <w:t xml:space="preserve">and </w:t>
      </w:r>
      <w:r w:rsidR="00EF3F56" w:rsidRPr="002C62A3">
        <w:rPr>
          <w:color w:val="000000" w:themeColor="text1"/>
          <w:lang w:bidi="en-US"/>
        </w:rPr>
        <w:t xml:space="preserve">talked about having </w:t>
      </w:r>
      <w:r w:rsidR="00922BAF" w:rsidRPr="002C62A3">
        <w:rPr>
          <w:color w:val="000000" w:themeColor="text1"/>
          <w:lang w:bidi="en-US"/>
        </w:rPr>
        <w:t xml:space="preserve">the </w:t>
      </w:r>
      <w:r w:rsidR="00EF3F56" w:rsidRPr="002C62A3">
        <w:rPr>
          <w:color w:val="000000" w:themeColor="text1"/>
          <w:lang w:bidi="en-US"/>
        </w:rPr>
        <w:t>AGS group schedule, stem</w:t>
      </w:r>
      <w:r w:rsidR="00922BAF" w:rsidRPr="002C62A3">
        <w:rPr>
          <w:color w:val="000000" w:themeColor="text1"/>
          <w:lang w:bidi="en-US"/>
        </w:rPr>
        <w:t>ming</w:t>
      </w:r>
      <w:r w:rsidR="00EF3F56" w:rsidRPr="002C62A3">
        <w:rPr>
          <w:color w:val="000000" w:themeColor="text1"/>
          <w:lang w:bidi="en-US"/>
        </w:rPr>
        <w:t xml:space="preserve"> from </w:t>
      </w:r>
      <w:r w:rsidR="00922BAF" w:rsidRPr="002C62A3">
        <w:rPr>
          <w:color w:val="000000" w:themeColor="text1"/>
          <w:lang w:bidi="en-US"/>
        </w:rPr>
        <w:t xml:space="preserve">the </w:t>
      </w:r>
      <w:r w:rsidR="00EF3F56" w:rsidRPr="002C62A3">
        <w:rPr>
          <w:color w:val="000000" w:themeColor="text1"/>
          <w:lang w:bidi="en-US"/>
        </w:rPr>
        <w:t>inconsi</w:t>
      </w:r>
      <w:r w:rsidR="00922BAF" w:rsidRPr="002C62A3">
        <w:rPr>
          <w:color w:val="000000" w:themeColor="text1"/>
          <w:lang w:bidi="en-US"/>
        </w:rPr>
        <w:t>stenc</w:t>
      </w:r>
      <w:r w:rsidR="00EF3F56" w:rsidRPr="002C62A3">
        <w:rPr>
          <w:color w:val="000000" w:themeColor="text1"/>
          <w:lang w:bidi="en-US"/>
        </w:rPr>
        <w:t>y between units brought up by leads, so having leads go around</w:t>
      </w:r>
      <w:r w:rsidR="00922BAF" w:rsidRPr="002C62A3">
        <w:rPr>
          <w:color w:val="000000" w:themeColor="text1"/>
          <w:lang w:bidi="en-US"/>
        </w:rPr>
        <w:t>,</w:t>
      </w:r>
      <w:r w:rsidR="00EF3F56" w:rsidRPr="002C62A3">
        <w:rPr>
          <w:color w:val="000000" w:themeColor="text1"/>
          <w:lang w:bidi="en-US"/>
        </w:rPr>
        <w:t xml:space="preserve"> they can see how other units work, </w:t>
      </w:r>
      <w:r w:rsidR="00922BAF" w:rsidRPr="002C62A3">
        <w:rPr>
          <w:color w:val="000000" w:themeColor="text1"/>
          <w:lang w:bidi="en-US"/>
        </w:rPr>
        <w:t xml:space="preserve">and </w:t>
      </w:r>
      <w:r w:rsidR="00EF3F56" w:rsidRPr="002C62A3">
        <w:rPr>
          <w:color w:val="000000" w:themeColor="text1"/>
          <w:lang w:bidi="en-US"/>
        </w:rPr>
        <w:t xml:space="preserve">they can bring it back to the lead meeting to discuss for consistency. Leads should know how all units are run. E.H. Most people are upset because they bid </w:t>
      </w:r>
      <w:r w:rsidR="00922BAF" w:rsidRPr="002C62A3">
        <w:rPr>
          <w:color w:val="000000" w:themeColor="text1"/>
          <w:lang w:bidi="en-US"/>
        </w:rPr>
        <w:t>on</w:t>
      </w:r>
      <w:r w:rsidR="00EF3F56" w:rsidRPr="002C62A3">
        <w:rPr>
          <w:color w:val="000000" w:themeColor="text1"/>
          <w:lang w:bidi="en-US"/>
        </w:rPr>
        <w:t xml:space="preserve"> a unit and are now told they </w:t>
      </w:r>
      <w:r w:rsidR="002C62A3" w:rsidRPr="002C62A3">
        <w:rPr>
          <w:color w:val="000000" w:themeColor="text1"/>
          <w:lang w:bidi="en-US"/>
        </w:rPr>
        <w:t>must</w:t>
      </w:r>
      <w:r w:rsidR="00EF3F56" w:rsidRPr="002C62A3">
        <w:rPr>
          <w:color w:val="000000" w:themeColor="text1"/>
          <w:lang w:bidi="en-US"/>
        </w:rPr>
        <w:t xml:space="preserve"> cover. G.T.</w:t>
      </w:r>
      <w:r w:rsidR="00922BAF" w:rsidRPr="002C62A3">
        <w:rPr>
          <w:color w:val="000000" w:themeColor="text1"/>
          <w:lang w:bidi="en-US"/>
        </w:rPr>
        <w:t>,</w:t>
      </w:r>
      <w:r w:rsidR="00EF3F56" w:rsidRPr="002C62A3">
        <w:rPr>
          <w:color w:val="000000" w:themeColor="text1"/>
          <w:lang w:bidi="en-US"/>
        </w:rPr>
        <w:t xml:space="preserve"> bring it forward to the lead meeting. </w:t>
      </w:r>
      <w:r w:rsidR="00922BAF" w:rsidRPr="002C62A3">
        <w:rPr>
          <w:color w:val="000000" w:themeColor="text1"/>
          <w:lang w:bidi="en-US"/>
        </w:rPr>
        <w:t>It s</w:t>
      </w:r>
      <w:r w:rsidR="00EF3F56" w:rsidRPr="002C62A3">
        <w:rPr>
          <w:color w:val="000000" w:themeColor="text1"/>
          <w:lang w:bidi="en-US"/>
        </w:rPr>
        <w:t>hould only happen once a month. The schedule is done 48 hours in advance. E.H.</w:t>
      </w:r>
      <w:r w:rsidR="00922BAF" w:rsidRPr="002C62A3">
        <w:rPr>
          <w:color w:val="000000" w:themeColor="text1"/>
          <w:lang w:bidi="en-US"/>
        </w:rPr>
        <w:t>,</w:t>
      </w:r>
      <w:r w:rsidR="00EF3F56" w:rsidRPr="002C62A3">
        <w:rPr>
          <w:color w:val="000000" w:themeColor="text1"/>
          <w:lang w:bidi="en-US"/>
        </w:rPr>
        <w:t xml:space="preserve"> Advance notice might be nice.</w:t>
      </w:r>
    </w:p>
    <w:p w14:paraId="366B21B8" w14:textId="77777777" w:rsidR="00532758" w:rsidRPr="00532758" w:rsidRDefault="00532758" w:rsidP="00532758">
      <w:pPr>
        <w:spacing w:after="0" w:line="360" w:lineRule="auto"/>
        <w:ind w:left="720"/>
        <w:rPr>
          <w:lang w:bidi="en-US"/>
        </w:rPr>
      </w:pPr>
    </w:p>
    <w:p w14:paraId="5DA2EF25" w14:textId="2ADE4157" w:rsidR="00C505D3" w:rsidRPr="008126ED" w:rsidRDefault="0073435D" w:rsidP="00953380">
      <w:pPr>
        <w:pStyle w:val="Heading2"/>
        <w:numPr>
          <w:ilvl w:val="0"/>
          <w:numId w:val="39"/>
        </w:numPr>
        <w:rPr>
          <w:lang w:bidi="en-US"/>
        </w:rPr>
      </w:pPr>
      <w:r>
        <w:rPr>
          <w:lang w:bidi="en-US"/>
        </w:rPr>
        <w:lastRenderedPageBreak/>
        <w:t>Management/HR Making Voluntary Overtime Less Desirable</w:t>
      </w:r>
      <w:r w:rsidR="00C505D3" w:rsidRPr="008126ED">
        <w:rPr>
          <w:lang w:bidi="en-US"/>
        </w:rPr>
        <w:t>?</w:t>
      </w:r>
      <w:r w:rsidR="00EF3F56">
        <w:rPr>
          <w:lang w:bidi="en-US"/>
        </w:rPr>
        <w:t xml:space="preserve"> </w:t>
      </w:r>
      <w:r w:rsidR="00922BAF" w:rsidRPr="002C62A3">
        <w:rPr>
          <w:color w:val="000000" w:themeColor="text1"/>
          <w:lang w:bidi="en-US"/>
        </w:rPr>
        <w:t xml:space="preserve">Partial shift inverses should not be happening. We agreed to this at this table. Grievances are being denied. People picking up OT on a day off and then getting put on the inverse list on their Friday. T.L. will look at the inverse list on Fridays. Inverse hours were </w:t>
      </w:r>
      <w:r w:rsidR="002C62A3" w:rsidRPr="002C62A3">
        <w:rPr>
          <w:color w:val="000000" w:themeColor="text1"/>
          <w:lang w:bidi="en-US"/>
        </w:rPr>
        <w:t>low</w:t>
      </w:r>
      <w:r w:rsidR="00922BAF" w:rsidRPr="002C62A3">
        <w:rPr>
          <w:color w:val="000000" w:themeColor="text1"/>
          <w:lang w:bidi="en-US"/>
        </w:rPr>
        <w:t>. We will monitor. We assign OT as we see it. E.H. Does it still stand that OT should be presumed as a full shift? T.L., you should anticipate that you will be here the full shift. E.H. could increase mandated Overtime.</w:t>
      </w:r>
    </w:p>
    <w:p w14:paraId="61FFD83E" w14:textId="77777777" w:rsidR="00480FBA" w:rsidRDefault="00480FBA" w:rsidP="00532758">
      <w:pPr>
        <w:pStyle w:val="Heading2"/>
        <w:spacing w:before="0" w:line="360" w:lineRule="auto"/>
        <w:ind w:left="720"/>
        <w:rPr>
          <w:lang w:bidi="en-US"/>
        </w:rPr>
      </w:pPr>
    </w:p>
    <w:p w14:paraId="2EFB1315" w14:textId="2B7D7FEC" w:rsidR="0073435D" w:rsidRPr="008126ED" w:rsidRDefault="0073435D" w:rsidP="0073435D">
      <w:pPr>
        <w:pStyle w:val="Heading2"/>
        <w:numPr>
          <w:ilvl w:val="0"/>
          <w:numId w:val="39"/>
        </w:numPr>
        <w:rPr>
          <w:lang w:bidi="en-US"/>
        </w:rPr>
      </w:pPr>
      <w:r>
        <w:rPr>
          <w:lang w:bidi="en-US"/>
        </w:rPr>
        <w:t>Shantz Med Pass</w:t>
      </w:r>
      <w:r w:rsidRPr="008126ED">
        <w:rPr>
          <w:lang w:bidi="en-US"/>
        </w:rPr>
        <w:t>?</w:t>
      </w:r>
      <w:r w:rsidR="00922BAF" w:rsidRPr="002C62A3">
        <w:rPr>
          <w:color w:val="000000" w:themeColor="text1"/>
          <w:lang w:bidi="en-US"/>
        </w:rPr>
        <w:t xml:space="preserve"> If a client needs a PRN or med early, is the expectation that HS come over to Shantz to do that</w:t>
      </w:r>
      <w:r w:rsidR="002C62A3">
        <w:rPr>
          <w:color w:val="000000" w:themeColor="text1"/>
          <w:lang w:bidi="en-US"/>
        </w:rPr>
        <w:t>,</w:t>
      </w:r>
      <w:r w:rsidR="00922BAF" w:rsidRPr="002C62A3">
        <w:rPr>
          <w:color w:val="000000" w:themeColor="text1"/>
          <w:lang w:bidi="en-US"/>
        </w:rPr>
        <w:t xml:space="preserve"> or wait till med pass? M.B. Nursing should make those accommodations. T.S. consults with leads and brings questions forward to help the process get better. </w:t>
      </w:r>
    </w:p>
    <w:p w14:paraId="5D9A2B1F" w14:textId="11B49820" w:rsidR="00FA0A64" w:rsidRPr="002C195A" w:rsidRDefault="00FA0A64" w:rsidP="00953380">
      <w:pPr>
        <w:pStyle w:val="ListParagraph"/>
        <w:spacing w:line="360" w:lineRule="auto"/>
        <w:rPr>
          <w:b/>
          <w:bCs/>
        </w:rPr>
      </w:pPr>
    </w:p>
    <w:sectPr w:rsidR="00FA0A64" w:rsidRPr="002C195A" w:rsidSect="00856910">
      <w:footerReference w:type="default" r:id="rId11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A0E" w14:textId="77777777" w:rsidR="00F007EB" w:rsidRDefault="00F007EB" w:rsidP="00D11374">
      <w:pPr>
        <w:spacing w:after="0" w:line="240" w:lineRule="auto"/>
      </w:pPr>
      <w:r>
        <w:separator/>
      </w:r>
    </w:p>
  </w:endnote>
  <w:endnote w:type="continuationSeparator" w:id="0">
    <w:p w14:paraId="5A9FAD68" w14:textId="77777777" w:rsidR="00F007EB" w:rsidRDefault="00F007EB" w:rsidP="00D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F69" w14:textId="159586F0" w:rsidR="00856910" w:rsidRDefault="00856910">
    <w:pPr>
      <w:pStyle w:val="Footer"/>
    </w:pPr>
    <w:r>
      <w:t>10/09/25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04F3" w14:textId="77777777" w:rsidR="00F007EB" w:rsidRDefault="00F007EB" w:rsidP="00D11374">
      <w:pPr>
        <w:spacing w:after="0" w:line="240" w:lineRule="auto"/>
      </w:pPr>
      <w:r>
        <w:separator/>
      </w:r>
    </w:p>
  </w:footnote>
  <w:footnote w:type="continuationSeparator" w:id="0">
    <w:p w14:paraId="1B0D28C7" w14:textId="77777777" w:rsidR="00F007EB" w:rsidRDefault="00F007EB" w:rsidP="00D1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96D8C"/>
    <w:multiLevelType w:val="hybridMultilevel"/>
    <w:tmpl w:val="CD08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FF4B1A"/>
    <w:multiLevelType w:val="hybridMultilevel"/>
    <w:tmpl w:val="DBD4D888"/>
    <w:lvl w:ilvl="0" w:tplc="97869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EA4BF4"/>
    <w:multiLevelType w:val="hybridMultilevel"/>
    <w:tmpl w:val="C7E067BA"/>
    <w:lvl w:ilvl="0" w:tplc="82BCE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601433"/>
    <w:multiLevelType w:val="hybridMultilevel"/>
    <w:tmpl w:val="77B2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35078"/>
    <w:multiLevelType w:val="hybridMultilevel"/>
    <w:tmpl w:val="8BFCB6CA"/>
    <w:lvl w:ilvl="0" w:tplc="C874C11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E0CC7"/>
    <w:multiLevelType w:val="hybridMultilevel"/>
    <w:tmpl w:val="D55E3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5165A"/>
    <w:multiLevelType w:val="hybridMultilevel"/>
    <w:tmpl w:val="FDD460DE"/>
    <w:lvl w:ilvl="0" w:tplc="21C84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B34042"/>
    <w:multiLevelType w:val="hybridMultilevel"/>
    <w:tmpl w:val="47C81C8A"/>
    <w:lvl w:ilvl="0" w:tplc="C874C118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 w:hint="default"/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822E98"/>
    <w:multiLevelType w:val="hybridMultilevel"/>
    <w:tmpl w:val="91E44110"/>
    <w:lvl w:ilvl="0" w:tplc="208AB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BF3D98"/>
    <w:multiLevelType w:val="hybridMultilevel"/>
    <w:tmpl w:val="3E1AD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6B6EC6"/>
    <w:multiLevelType w:val="hybridMultilevel"/>
    <w:tmpl w:val="C2B8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E652A"/>
    <w:multiLevelType w:val="hybridMultilevel"/>
    <w:tmpl w:val="4A3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B61DD"/>
    <w:multiLevelType w:val="hybridMultilevel"/>
    <w:tmpl w:val="60866B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B14E80"/>
    <w:multiLevelType w:val="hybridMultilevel"/>
    <w:tmpl w:val="62A8587E"/>
    <w:lvl w:ilvl="0" w:tplc="247E398E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B95127"/>
    <w:multiLevelType w:val="hybridMultilevel"/>
    <w:tmpl w:val="6BCCF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7420D"/>
    <w:multiLevelType w:val="hybridMultilevel"/>
    <w:tmpl w:val="41C6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66675"/>
    <w:multiLevelType w:val="hybridMultilevel"/>
    <w:tmpl w:val="E786891E"/>
    <w:lvl w:ilvl="0" w:tplc="376461D6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D641E"/>
    <w:multiLevelType w:val="hybridMultilevel"/>
    <w:tmpl w:val="050C1530"/>
    <w:lvl w:ilvl="0" w:tplc="16308C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A3251"/>
    <w:multiLevelType w:val="hybridMultilevel"/>
    <w:tmpl w:val="1F3C938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63E7D"/>
    <w:multiLevelType w:val="hybridMultilevel"/>
    <w:tmpl w:val="F1F28CF8"/>
    <w:lvl w:ilvl="0" w:tplc="89D2E2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601D2"/>
    <w:multiLevelType w:val="hybridMultilevel"/>
    <w:tmpl w:val="A644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A6501"/>
    <w:multiLevelType w:val="hybridMultilevel"/>
    <w:tmpl w:val="345C1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F052E"/>
    <w:multiLevelType w:val="hybridMultilevel"/>
    <w:tmpl w:val="4A48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6629B"/>
    <w:multiLevelType w:val="hybridMultilevel"/>
    <w:tmpl w:val="73C4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57A00"/>
    <w:multiLevelType w:val="hybridMultilevel"/>
    <w:tmpl w:val="673A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0CD"/>
    <w:multiLevelType w:val="hybridMultilevel"/>
    <w:tmpl w:val="69A4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15EE"/>
    <w:multiLevelType w:val="multilevel"/>
    <w:tmpl w:val="033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447C1"/>
    <w:multiLevelType w:val="hybridMultilevel"/>
    <w:tmpl w:val="BD24BCA4"/>
    <w:lvl w:ilvl="0" w:tplc="561CD506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33266F"/>
    <w:multiLevelType w:val="hybridMultilevel"/>
    <w:tmpl w:val="5C1C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F3A72"/>
    <w:multiLevelType w:val="hybridMultilevel"/>
    <w:tmpl w:val="E166C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050D1"/>
    <w:multiLevelType w:val="hybridMultilevel"/>
    <w:tmpl w:val="651C4170"/>
    <w:lvl w:ilvl="0" w:tplc="8BE8B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F5D71"/>
    <w:multiLevelType w:val="hybridMultilevel"/>
    <w:tmpl w:val="3F982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60860"/>
    <w:multiLevelType w:val="hybridMultilevel"/>
    <w:tmpl w:val="40488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8526">
    <w:abstractNumId w:val="8"/>
  </w:num>
  <w:num w:numId="2" w16cid:durableId="1950239322">
    <w:abstractNumId w:val="6"/>
  </w:num>
  <w:num w:numId="3" w16cid:durableId="372971958">
    <w:abstractNumId w:val="5"/>
  </w:num>
  <w:num w:numId="4" w16cid:durableId="1985156397">
    <w:abstractNumId w:val="4"/>
  </w:num>
  <w:num w:numId="5" w16cid:durableId="997344649">
    <w:abstractNumId w:val="7"/>
  </w:num>
  <w:num w:numId="6" w16cid:durableId="2046245219">
    <w:abstractNumId w:val="3"/>
  </w:num>
  <w:num w:numId="7" w16cid:durableId="1348483555">
    <w:abstractNumId w:val="2"/>
  </w:num>
  <w:num w:numId="8" w16cid:durableId="1821725931">
    <w:abstractNumId w:val="1"/>
  </w:num>
  <w:num w:numId="9" w16cid:durableId="2132048684">
    <w:abstractNumId w:val="0"/>
  </w:num>
  <w:num w:numId="10" w16cid:durableId="1509715054">
    <w:abstractNumId w:val="38"/>
  </w:num>
  <w:num w:numId="11" w16cid:durableId="464813478">
    <w:abstractNumId w:val="24"/>
  </w:num>
  <w:num w:numId="12" w16cid:durableId="276374393">
    <w:abstractNumId w:val="22"/>
  </w:num>
  <w:num w:numId="13" w16cid:durableId="1731610087">
    <w:abstractNumId w:val="16"/>
  </w:num>
  <w:num w:numId="14" w16cid:durableId="203490070">
    <w:abstractNumId w:val="39"/>
  </w:num>
  <w:num w:numId="15" w16cid:durableId="1151214954">
    <w:abstractNumId w:val="13"/>
  </w:num>
  <w:num w:numId="16" w16cid:durableId="732461472">
    <w:abstractNumId w:val="29"/>
  </w:num>
  <w:num w:numId="17" w16cid:durableId="390810083">
    <w:abstractNumId w:val="23"/>
  </w:num>
  <w:num w:numId="18" w16cid:durableId="409500433">
    <w:abstractNumId w:val="14"/>
  </w:num>
  <w:num w:numId="19" w16cid:durableId="1137838512">
    <w:abstractNumId w:val="33"/>
  </w:num>
  <w:num w:numId="20" w16cid:durableId="903610588">
    <w:abstractNumId w:val="25"/>
  </w:num>
  <w:num w:numId="21" w16cid:durableId="777482085">
    <w:abstractNumId w:val="34"/>
  </w:num>
  <w:num w:numId="22" w16cid:durableId="2004814628">
    <w:abstractNumId w:val="26"/>
  </w:num>
  <w:num w:numId="23" w16cid:durableId="1461923093">
    <w:abstractNumId w:val="12"/>
  </w:num>
  <w:num w:numId="24" w16cid:durableId="438568072">
    <w:abstractNumId w:val="17"/>
  </w:num>
  <w:num w:numId="25" w16cid:durableId="1815946731">
    <w:abstractNumId w:val="28"/>
  </w:num>
  <w:num w:numId="26" w16cid:durableId="766313879">
    <w:abstractNumId w:val="31"/>
  </w:num>
  <w:num w:numId="27" w16cid:durableId="355543420">
    <w:abstractNumId w:val="37"/>
  </w:num>
  <w:num w:numId="28" w16cid:durableId="1196888966">
    <w:abstractNumId w:val="36"/>
  </w:num>
  <w:num w:numId="29" w16cid:durableId="1267273709">
    <w:abstractNumId w:val="30"/>
  </w:num>
  <w:num w:numId="30" w16cid:durableId="1128281939">
    <w:abstractNumId w:val="19"/>
  </w:num>
  <w:num w:numId="31" w16cid:durableId="2028292160">
    <w:abstractNumId w:val="9"/>
  </w:num>
  <w:num w:numId="32" w16cid:durableId="1637876539">
    <w:abstractNumId w:val="18"/>
  </w:num>
  <w:num w:numId="33" w16cid:durableId="1148548520">
    <w:abstractNumId w:val="35"/>
  </w:num>
  <w:num w:numId="34" w16cid:durableId="108670469">
    <w:abstractNumId w:val="11"/>
  </w:num>
  <w:num w:numId="35" w16cid:durableId="1099831975">
    <w:abstractNumId w:val="32"/>
  </w:num>
  <w:num w:numId="36" w16cid:durableId="819226227">
    <w:abstractNumId w:val="21"/>
  </w:num>
  <w:num w:numId="37" w16cid:durableId="327755168">
    <w:abstractNumId w:val="40"/>
  </w:num>
  <w:num w:numId="38" w16cid:durableId="211039632">
    <w:abstractNumId w:val="15"/>
  </w:num>
  <w:num w:numId="39" w16cid:durableId="2097826207">
    <w:abstractNumId w:val="20"/>
  </w:num>
  <w:num w:numId="40" w16cid:durableId="63795866">
    <w:abstractNumId w:val="27"/>
  </w:num>
  <w:num w:numId="41" w16cid:durableId="589001840">
    <w:abstractNumId w:val="10"/>
  </w:num>
  <w:num w:numId="42" w16cid:durableId="117711881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58"/>
    <w:rsid w:val="000034DF"/>
    <w:rsid w:val="00007B37"/>
    <w:rsid w:val="00010A8C"/>
    <w:rsid w:val="00017649"/>
    <w:rsid w:val="00034616"/>
    <w:rsid w:val="0003537B"/>
    <w:rsid w:val="0005499A"/>
    <w:rsid w:val="0006063C"/>
    <w:rsid w:val="000651DE"/>
    <w:rsid w:val="0008706A"/>
    <w:rsid w:val="00090373"/>
    <w:rsid w:val="000A329F"/>
    <w:rsid w:val="000A45FC"/>
    <w:rsid w:val="000B1B80"/>
    <w:rsid w:val="000C3169"/>
    <w:rsid w:val="000C7719"/>
    <w:rsid w:val="000F151B"/>
    <w:rsid w:val="000F6805"/>
    <w:rsid w:val="001056BE"/>
    <w:rsid w:val="00113AF8"/>
    <w:rsid w:val="00114164"/>
    <w:rsid w:val="001218AA"/>
    <w:rsid w:val="001412CC"/>
    <w:rsid w:val="001417A7"/>
    <w:rsid w:val="0015074B"/>
    <w:rsid w:val="00181360"/>
    <w:rsid w:val="00186348"/>
    <w:rsid w:val="00192533"/>
    <w:rsid w:val="001A53B9"/>
    <w:rsid w:val="001A7485"/>
    <w:rsid w:val="001B60E8"/>
    <w:rsid w:val="001C3ED6"/>
    <w:rsid w:val="001C6DB6"/>
    <w:rsid w:val="001E061F"/>
    <w:rsid w:val="001E59BD"/>
    <w:rsid w:val="00201037"/>
    <w:rsid w:val="00210F3B"/>
    <w:rsid w:val="002273BC"/>
    <w:rsid w:val="00251EF5"/>
    <w:rsid w:val="00261EBA"/>
    <w:rsid w:val="00284102"/>
    <w:rsid w:val="0028562E"/>
    <w:rsid w:val="0029639D"/>
    <w:rsid w:val="002B3A26"/>
    <w:rsid w:val="002C195A"/>
    <w:rsid w:val="002C5A72"/>
    <w:rsid w:val="002C62A3"/>
    <w:rsid w:val="002F43A6"/>
    <w:rsid w:val="00306E07"/>
    <w:rsid w:val="00315791"/>
    <w:rsid w:val="00326F90"/>
    <w:rsid w:val="00351924"/>
    <w:rsid w:val="0037216B"/>
    <w:rsid w:val="00380635"/>
    <w:rsid w:val="00385D0E"/>
    <w:rsid w:val="00386B68"/>
    <w:rsid w:val="00386C7E"/>
    <w:rsid w:val="003C6F31"/>
    <w:rsid w:val="003C7AF9"/>
    <w:rsid w:val="00411268"/>
    <w:rsid w:val="004131F1"/>
    <w:rsid w:val="00422D1F"/>
    <w:rsid w:val="00426C51"/>
    <w:rsid w:val="00435959"/>
    <w:rsid w:val="00437D10"/>
    <w:rsid w:val="00445614"/>
    <w:rsid w:val="00480FBA"/>
    <w:rsid w:val="00483588"/>
    <w:rsid w:val="00485601"/>
    <w:rsid w:val="00486CC1"/>
    <w:rsid w:val="004A0B86"/>
    <w:rsid w:val="004B0EF9"/>
    <w:rsid w:val="004B48E9"/>
    <w:rsid w:val="004C725F"/>
    <w:rsid w:val="004D7518"/>
    <w:rsid w:val="004F5826"/>
    <w:rsid w:val="004F58A4"/>
    <w:rsid w:val="00517515"/>
    <w:rsid w:val="00532758"/>
    <w:rsid w:val="00532872"/>
    <w:rsid w:val="00536364"/>
    <w:rsid w:val="00557519"/>
    <w:rsid w:val="00563B9A"/>
    <w:rsid w:val="00584FAF"/>
    <w:rsid w:val="005A2BD4"/>
    <w:rsid w:val="005B59CA"/>
    <w:rsid w:val="005D177C"/>
    <w:rsid w:val="005D37AB"/>
    <w:rsid w:val="005F0B7E"/>
    <w:rsid w:val="00610452"/>
    <w:rsid w:val="00634CD6"/>
    <w:rsid w:val="0065471D"/>
    <w:rsid w:val="00670609"/>
    <w:rsid w:val="00686716"/>
    <w:rsid w:val="00696465"/>
    <w:rsid w:val="006A432F"/>
    <w:rsid w:val="006B022F"/>
    <w:rsid w:val="006D0CDE"/>
    <w:rsid w:val="006E1E39"/>
    <w:rsid w:val="0073435D"/>
    <w:rsid w:val="00742D6A"/>
    <w:rsid w:val="007535E2"/>
    <w:rsid w:val="00753B6F"/>
    <w:rsid w:val="007665DB"/>
    <w:rsid w:val="007A2732"/>
    <w:rsid w:val="007B65A0"/>
    <w:rsid w:val="007C388D"/>
    <w:rsid w:val="007C3E07"/>
    <w:rsid w:val="008126ED"/>
    <w:rsid w:val="0083330B"/>
    <w:rsid w:val="00856910"/>
    <w:rsid w:val="00874A27"/>
    <w:rsid w:val="00897784"/>
    <w:rsid w:val="008E0329"/>
    <w:rsid w:val="008F6722"/>
    <w:rsid w:val="008F6F27"/>
    <w:rsid w:val="0090502E"/>
    <w:rsid w:val="0090772C"/>
    <w:rsid w:val="009104D8"/>
    <w:rsid w:val="00915343"/>
    <w:rsid w:val="00922BAF"/>
    <w:rsid w:val="00953380"/>
    <w:rsid w:val="00972BA4"/>
    <w:rsid w:val="00986D2B"/>
    <w:rsid w:val="009943A6"/>
    <w:rsid w:val="009C49F1"/>
    <w:rsid w:val="009D4118"/>
    <w:rsid w:val="009D5737"/>
    <w:rsid w:val="00A2577E"/>
    <w:rsid w:val="00A258FD"/>
    <w:rsid w:val="00A2641C"/>
    <w:rsid w:val="00A31DEB"/>
    <w:rsid w:val="00A345AE"/>
    <w:rsid w:val="00A364A1"/>
    <w:rsid w:val="00A47588"/>
    <w:rsid w:val="00A60D7A"/>
    <w:rsid w:val="00A85E1B"/>
    <w:rsid w:val="00AA1D8D"/>
    <w:rsid w:val="00AC0F1B"/>
    <w:rsid w:val="00AD17AF"/>
    <w:rsid w:val="00AD4937"/>
    <w:rsid w:val="00AE3344"/>
    <w:rsid w:val="00B01DB2"/>
    <w:rsid w:val="00B11DF9"/>
    <w:rsid w:val="00B47730"/>
    <w:rsid w:val="00B74238"/>
    <w:rsid w:val="00BA13A7"/>
    <w:rsid w:val="00BA1C11"/>
    <w:rsid w:val="00BE0995"/>
    <w:rsid w:val="00BF291A"/>
    <w:rsid w:val="00C141D5"/>
    <w:rsid w:val="00C21901"/>
    <w:rsid w:val="00C23B51"/>
    <w:rsid w:val="00C32EC1"/>
    <w:rsid w:val="00C505D3"/>
    <w:rsid w:val="00C67FBA"/>
    <w:rsid w:val="00C71964"/>
    <w:rsid w:val="00C74DE7"/>
    <w:rsid w:val="00C82D9E"/>
    <w:rsid w:val="00CB0664"/>
    <w:rsid w:val="00CC6F95"/>
    <w:rsid w:val="00CC7D0E"/>
    <w:rsid w:val="00CE748E"/>
    <w:rsid w:val="00CF38B9"/>
    <w:rsid w:val="00D11374"/>
    <w:rsid w:val="00D26D3B"/>
    <w:rsid w:val="00D314F1"/>
    <w:rsid w:val="00D44A47"/>
    <w:rsid w:val="00D56D23"/>
    <w:rsid w:val="00D7107D"/>
    <w:rsid w:val="00D73CD5"/>
    <w:rsid w:val="00D81813"/>
    <w:rsid w:val="00DC055E"/>
    <w:rsid w:val="00DC5341"/>
    <w:rsid w:val="00DF5C75"/>
    <w:rsid w:val="00E20954"/>
    <w:rsid w:val="00E25B2A"/>
    <w:rsid w:val="00EB21FC"/>
    <w:rsid w:val="00EC1910"/>
    <w:rsid w:val="00EC5143"/>
    <w:rsid w:val="00ED4244"/>
    <w:rsid w:val="00EE5C1C"/>
    <w:rsid w:val="00EF3F56"/>
    <w:rsid w:val="00F007EB"/>
    <w:rsid w:val="00F15FC5"/>
    <w:rsid w:val="00F20EFE"/>
    <w:rsid w:val="00F22A18"/>
    <w:rsid w:val="00F74D80"/>
    <w:rsid w:val="00F820CF"/>
    <w:rsid w:val="00F93852"/>
    <w:rsid w:val="00FA0A64"/>
    <w:rsid w:val="00FC693F"/>
    <w:rsid w:val="00FF01B3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D57F"/>
  <w14:defaultImageDpi w14:val="300"/>
  <w15:docId w15:val="{0EDF07A9-94C8-4BD7-863B-817C4E8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F5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C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6C5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5" ma:contentTypeDescription="Create a new document." ma:contentTypeScope="" ma:versionID="3de68e0ba44f8668e5adc5b4707abf1d">
  <xsd:schema xmlns:xsd="http://www.w3.org/2001/XMLSchema" xmlns:xs="http://www.w3.org/2001/XMLSchema" xmlns:p="http://schemas.microsoft.com/office/2006/metadata/properties" xmlns:ns3="27981694-599e-4bca-a93d-f4c47a2d3390" xmlns:ns4="7baa7cfe-8cf7-4aab-9d77-edfc6c604f8c" targetNamespace="http://schemas.microsoft.com/office/2006/metadata/properties" ma:root="true" ma:fieldsID="f7c64d7c1dc7728825f21ecf9b580829" ns3:_="" ns4:_="">
    <xsd:import namespace="27981694-599e-4bca-a93d-f4c47a2d3390"/>
    <xsd:import namespace="7baa7cfe-8cf7-4aab-9d77-edfc6c604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81694-599e-4bca-a93d-f4c47a2d3390" xsi:nil="true"/>
  </documentManagement>
</p:properties>
</file>

<file path=customXml/itemProps1.xml><?xml version="1.0" encoding="utf-8"?>
<ds:datastoreItem xmlns:ds="http://schemas.openxmlformats.org/officeDocument/2006/customXml" ds:itemID="{430C0269-D8A5-4867-A6FB-2D0EEFA3F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E5285-A6E9-49AC-8981-41799BA6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81694-599e-4bca-a93d-f4c47a2d3390"/>
    <ds:schemaRef ds:uri="7baa7cfe-8cf7-4aab-9d77-edfc6c6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33037-D257-4831-991B-B842B5688033}">
  <ds:schemaRefs>
    <ds:schemaRef ds:uri="http://schemas.microsoft.com/office/2006/metadata/properties"/>
    <ds:schemaRef ds:uri="http://schemas.microsoft.com/office/infopath/2007/PartnerControls"/>
    <ds:schemaRef ds:uri="27981694-599e-4bca-a93d-f4c47a2d3390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MSOP</vt:lpstr>
    </vt:vector>
  </TitlesOfParts>
  <Manager/>
  <Company/>
  <LinksUpToDate>false</LinksUpToDate>
  <CharactersWithSpaces>4059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MSOP</dc:title>
  <dc:subject/>
  <dc:creator>python-docx</dc:creator>
  <cp:keywords>New Format</cp:keywords>
  <dc:description>generated by python-docx</dc:description>
  <cp:lastModifiedBy>Doehring, Steaed D (DCT)</cp:lastModifiedBy>
  <cp:revision>2</cp:revision>
  <cp:lastPrinted>2025-03-13T20:05:00Z</cp:lastPrinted>
  <dcterms:created xsi:type="dcterms:W3CDTF">2025-10-21T21:47:00Z</dcterms:created>
  <dcterms:modified xsi:type="dcterms:W3CDTF">2025-10-21T21:47:00Z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